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A6" w:rsidRDefault="000D73A6"/>
    <w:p w:rsidR="006D2EC2" w:rsidRDefault="006D2EC2" w:rsidP="006D2EC2">
      <w:pPr>
        <w:jc w:val="center"/>
        <w:rPr>
          <w:rFonts w:ascii="Verdana" w:hAnsi="Verdana"/>
          <w:b/>
          <w:sz w:val="32"/>
          <w:szCs w:val="32"/>
          <w:u w:val="single"/>
        </w:rPr>
      </w:pPr>
      <w:r w:rsidRPr="006D2EC2">
        <w:rPr>
          <w:rFonts w:ascii="Verdana" w:hAnsi="Verdana"/>
          <w:b/>
          <w:sz w:val="32"/>
          <w:szCs w:val="32"/>
          <w:u w:val="single"/>
        </w:rPr>
        <w:t>Anti- Social Behaviour Policy and Summary</w:t>
      </w:r>
    </w:p>
    <w:p w:rsidR="006D2EC2" w:rsidRDefault="006D2EC2" w:rsidP="006D2EC2">
      <w:pPr>
        <w:rPr>
          <w:rFonts w:ascii="Verdana" w:hAnsi="Verdana"/>
          <w:b/>
          <w:sz w:val="20"/>
          <w:szCs w:val="20"/>
          <w:u w:val="single"/>
        </w:rPr>
      </w:pPr>
    </w:p>
    <w:p w:rsidR="006D2EC2" w:rsidRPr="00F0131E" w:rsidRDefault="001F0D49" w:rsidP="00F0131E">
      <w:pPr>
        <w:pStyle w:val="ListParagraph"/>
        <w:numPr>
          <w:ilvl w:val="0"/>
          <w:numId w:val="1"/>
        </w:numPr>
        <w:rPr>
          <w:rFonts w:ascii="Verdana" w:hAnsi="Verdana"/>
          <w:b/>
          <w:sz w:val="20"/>
          <w:szCs w:val="20"/>
          <w:u w:val="single"/>
        </w:rPr>
      </w:pPr>
      <w:r>
        <w:rPr>
          <w:rFonts w:ascii="Verdana" w:hAnsi="Verdana"/>
          <w:b/>
          <w:sz w:val="20"/>
          <w:szCs w:val="20"/>
        </w:rPr>
        <w:t>I</w:t>
      </w:r>
      <w:r w:rsidR="00F0131E">
        <w:rPr>
          <w:rFonts w:ascii="Verdana" w:hAnsi="Verdana"/>
          <w:b/>
          <w:sz w:val="20"/>
          <w:szCs w:val="20"/>
        </w:rPr>
        <w:t>NTRODUCTION</w:t>
      </w:r>
      <w:r w:rsidR="006D2EC2" w:rsidRPr="00F0131E">
        <w:rPr>
          <w:rFonts w:ascii="Verdana" w:hAnsi="Verdana"/>
          <w:b/>
          <w:sz w:val="20"/>
          <w:szCs w:val="20"/>
        </w:rPr>
        <w:t xml:space="preserve"> </w:t>
      </w:r>
      <w:r w:rsidR="006D2EC2" w:rsidRPr="00F0131E">
        <w:rPr>
          <w:rFonts w:ascii="Verdana" w:hAnsi="Verdana"/>
          <w:sz w:val="20"/>
          <w:szCs w:val="20"/>
        </w:rPr>
        <w:t xml:space="preserve"> </w:t>
      </w:r>
    </w:p>
    <w:p w:rsidR="006D2EC2" w:rsidRDefault="006D2EC2" w:rsidP="006D2EC2">
      <w:pPr>
        <w:pStyle w:val="ListParagraph"/>
        <w:rPr>
          <w:rFonts w:ascii="Verdana" w:hAnsi="Verdana"/>
          <w:sz w:val="20"/>
          <w:szCs w:val="20"/>
        </w:rPr>
      </w:pPr>
      <w:r>
        <w:rPr>
          <w:rFonts w:ascii="Verdana" w:hAnsi="Verdana"/>
          <w:sz w:val="20"/>
          <w:szCs w:val="20"/>
        </w:rPr>
        <w:t>This document outlines Kilburn Square Housing Co-op (KSHC) policy and summary for dealing with nuisance and anti-social behaviour and describes our commitment to tackling nuisance and anti-social behaviour. We are required by section 218A of the Housing Act 1996 to publish policies and procedures for dealing with anti-social behaviour.</w:t>
      </w:r>
    </w:p>
    <w:p w:rsidR="006D2EC2" w:rsidRDefault="006D2EC2" w:rsidP="006D2EC2">
      <w:pPr>
        <w:pStyle w:val="ListParagraph"/>
        <w:rPr>
          <w:rFonts w:ascii="Verdana" w:hAnsi="Verdana"/>
          <w:sz w:val="20"/>
          <w:szCs w:val="20"/>
        </w:rPr>
      </w:pPr>
    </w:p>
    <w:p w:rsidR="006D2EC2" w:rsidRDefault="006D2EC2" w:rsidP="006D2EC2">
      <w:pPr>
        <w:pStyle w:val="ListParagraph"/>
        <w:rPr>
          <w:rFonts w:ascii="Verdana" w:hAnsi="Verdana"/>
          <w:sz w:val="20"/>
          <w:szCs w:val="20"/>
        </w:rPr>
      </w:pPr>
      <w:r>
        <w:rPr>
          <w:rFonts w:ascii="Verdana" w:hAnsi="Verdana"/>
          <w:sz w:val="20"/>
          <w:szCs w:val="20"/>
        </w:rPr>
        <w:t xml:space="preserve">KSHC is committed to tackling anti-social behaviour as we know that it has a </w:t>
      </w:r>
      <w:r w:rsidR="001F0D49">
        <w:rPr>
          <w:rFonts w:ascii="Verdana" w:hAnsi="Verdana"/>
          <w:sz w:val="20"/>
          <w:szCs w:val="20"/>
        </w:rPr>
        <w:t>devas</w:t>
      </w:r>
      <w:r>
        <w:rPr>
          <w:rFonts w:ascii="Verdana" w:hAnsi="Verdana"/>
          <w:sz w:val="20"/>
          <w:szCs w:val="20"/>
        </w:rPr>
        <w:t>t</w:t>
      </w:r>
      <w:r w:rsidR="001F0D49">
        <w:rPr>
          <w:rFonts w:ascii="Verdana" w:hAnsi="Verdana"/>
          <w:sz w:val="20"/>
          <w:szCs w:val="20"/>
        </w:rPr>
        <w:t>at</w:t>
      </w:r>
      <w:r>
        <w:rPr>
          <w:rFonts w:ascii="Verdana" w:hAnsi="Verdana"/>
          <w:sz w:val="20"/>
          <w:szCs w:val="20"/>
        </w:rPr>
        <w:t>ing impact on the lives of our</w:t>
      </w:r>
      <w:r w:rsidR="001F0D49">
        <w:rPr>
          <w:rFonts w:ascii="Verdana" w:hAnsi="Verdana"/>
          <w:sz w:val="20"/>
          <w:szCs w:val="20"/>
        </w:rPr>
        <w:t xml:space="preserve"> tenants and leaseholders. Anti-social behaviour covers the range of behaviours from low-level nuisance to serious harassment, which can damage the quality of life and interfere with the ability of people to use and enjoy their home and/or community.</w:t>
      </w:r>
    </w:p>
    <w:p w:rsidR="001F0D49" w:rsidRDefault="001F0D49" w:rsidP="006D2EC2">
      <w:pPr>
        <w:pStyle w:val="ListParagraph"/>
        <w:rPr>
          <w:rFonts w:ascii="Verdana" w:hAnsi="Verdana"/>
          <w:sz w:val="20"/>
          <w:szCs w:val="20"/>
        </w:rPr>
      </w:pPr>
    </w:p>
    <w:p w:rsidR="001F0D49" w:rsidRDefault="001F0D49" w:rsidP="001F0D49">
      <w:pPr>
        <w:pStyle w:val="ListParagraph"/>
        <w:numPr>
          <w:ilvl w:val="0"/>
          <w:numId w:val="1"/>
        </w:numPr>
        <w:rPr>
          <w:rFonts w:ascii="Verdana" w:hAnsi="Verdana"/>
          <w:b/>
          <w:sz w:val="20"/>
          <w:szCs w:val="20"/>
        </w:rPr>
      </w:pPr>
      <w:r w:rsidRPr="001F0D49">
        <w:rPr>
          <w:rFonts w:ascii="Verdana" w:hAnsi="Verdana"/>
          <w:b/>
          <w:sz w:val="20"/>
          <w:szCs w:val="20"/>
        </w:rPr>
        <w:t xml:space="preserve">POLICY STATEMENT </w:t>
      </w:r>
    </w:p>
    <w:p w:rsidR="001F0D49" w:rsidRDefault="001F0D49" w:rsidP="001F0D49">
      <w:pPr>
        <w:pStyle w:val="ListParagraph"/>
        <w:rPr>
          <w:rFonts w:ascii="Verdana" w:hAnsi="Verdana"/>
          <w:sz w:val="20"/>
          <w:szCs w:val="20"/>
        </w:rPr>
      </w:pPr>
      <w:r>
        <w:rPr>
          <w:rFonts w:ascii="Verdana" w:hAnsi="Verdana"/>
          <w:sz w:val="20"/>
          <w:szCs w:val="20"/>
        </w:rPr>
        <w:t>KSHC</w:t>
      </w:r>
      <w:r>
        <w:rPr>
          <w:rFonts w:ascii="Verdana" w:hAnsi="Verdana"/>
          <w:b/>
          <w:sz w:val="20"/>
          <w:szCs w:val="20"/>
        </w:rPr>
        <w:t xml:space="preserve"> </w:t>
      </w:r>
      <w:r w:rsidRPr="001F0D49">
        <w:rPr>
          <w:rFonts w:ascii="Verdana" w:hAnsi="Verdana"/>
          <w:sz w:val="20"/>
          <w:szCs w:val="20"/>
        </w:rPr>
        <w:t>will</w:t>
      </w:r>
      <w:r>
        <w:rPr>
          <w:rFonts w:ascii="Verdana" w:hAnsi="Verdana"/>
          <w:sz w:val="20"/>
          <w:szCs w:val="20"/>
        </w:rPr>
        <w:t xml:space="preserve"> not tolerate nuisance or anti-social behaviour directed</w:t>
      </w:r>
      <w:r w:rsidR="00C1726C">
        <w:rPr>
          <w:rFonts w:ascii="Verdana" w:hAnsi="Verdana"/>
          <w:sz w:val="20"/>
          <w:szCs w:val="20"/>
        </w:rPr>
        <w:t xml:space="preserve"> towards tenants, leaseholders their visitors or any other engaged in</w:t>
      </w:r>
      <w:r w:rsidR="00767F83">
        <w:rPr>
          <w:rFonts w:ascii="Verdana" w:hAnsi="Verdana"/>
          <w:sz w:val="20"/>
          <w:szCs w:val="20"/>
        </w:rPr>
        <w:t xml:space="preserve"> lawful activity in the locality of our homes, including our colleagues, contractors and others acting on our behalf. This policy sets out:</w:t>
      </w:r>
    </w:p>
    <w:p w:rsidR="00767F83" w:rsidRDefault="00767F83" w:rsidP="001F0D49">
      <w:pPr>
        <w:pStyle w:val="ListParagraph"/>
        <w:rPr>
          <w:rFonts w:ascii="Verdana" w:hAnsi="Verdana"/>
          <w:sz w:val="20"/>
          <w:szCs w:val="20"/>
        </w:rPr>
      </w:pPr>
    </w:p>
    <w:p w:rsidR="00767F83" w:rsidRDefault="00767F83" w:rsidP="00767F83">
      <w:pPr>
        <w:pStyle w:val="ListParagraph"/>
        <w:numPr>
          <w:ilvl w:val="0"/>
          <w:numId w:val="2"/>
        </w:numPr>
        <w:rPr>
          <w:rFonts w:ascii="Verdana" w:hAnsi="Verdana"/>
          <w:sz w:val="20"/>
          <w:szCs w:val="20"/>
        </w:rPr>
      </w:pPr>
      <w:r>
        <w:rPr>
          <w:rFonts w:ascii="Verdana" w:hAnsi="Verdana"/>
          <w:sz w:val="20"/>
          <w:szCs w:val="20"/>
        </w:rPr>
        <w:t>Our commitment to tackling anti-social behaviour;</w:t>
      </w:r>
    </w:p>
    <w:p w:rsidR="00767F83" w:rsidRDefault="00767F83" w:rsidP="00767F83">
      <w:pPr>
        <w:pStyle w:val="ListParagraph"/>
        <w:numPr>
          <w:ilvl w:val="0"/>
          <w:numId w:val="2"/>
        </w:numPr>
        <w:rPr>
          <w:rFonts w:ascii="Verdana" w:hAnsi="Verdana"/>
          <w:sz w:val="20"/>
          <w:szCs w:val="20"/>
        </w:rPr>
      </w:pPr>
      <w:r>
        <w:rPr>
          <w:rFonts w:ascii="Verdana" w:hAnsi="Verdana"/>
          <w:sz w:val="20"/>
          <w:szCs w:val="20"/>
        </w:rPr>
        <w:t>Our overall approach in relation to anti-social behaviour;</w:t>
      </w:r>
    </w:p>
    <w:p w:rsidR="00767F83" w:rsidRDefault="00767F83" w:rsidP="00767F83">
      <w:pPr>
        <w:pStyle w:val="ListParagraph"/>
        <w:numPr>
          <w:ilvl w:val="0"/>
          <w:numId w:val="2"/>
        </w:numPr>
        <w:rPr>
          <w:rFonts w:ascii="Verdana" w:hAnsi="Verdana"/>
          <w:sz w:val="20"/>
          <w:szCs w:val="20"/>
        </w:rPr>
      </w:pPr>
      <w:r>
        <w:rPr>
          <w:rFonts w:ascii="Verdana" w:hAnsi="Verdana"/>
          <w:sz w:val="20"/>
          <w:szCs w:val="20"/>
        </w:rPr>
        <w:t>The methods we will use to tackle anti-social behaviour.</w:t>
      </w:r>
    </w:p>
    <w:p w:rsidR="00767F83" w:rsidRDefault="00767F83" w:rsidP="00767F83">
      <w:pPr>
        <w:rPr>
          <w:rFonts w:ascii="Verdana" w:hAnsi="Verdana"/>
          <w:sz w:val="20"/>
          <w:szCs w:val="20"/>
        </w:rPr>
      </w:pPr>
      <w:r>
        <w:rPr>
          <w:rFonts w:ascii="Verdana" w:hAnsi="Verdana"/>
          <w:sz w:val="20"/>
          <w:szCs w:val="20"/>
        </w:rPr>
        <w:t xml:space="preserve">          Our aim is to achieve a balance between:</w:t>
      </w:r>
    </w:p>
    <w:p w:rsidR="00767F83" w:rsidRDefault="00767F83" w:rsidP="00767F83">
      <w:pPr>
        <w:pStyle w:val="ListParagraph"/>
        <w:numPr>
          <w:ilvl w:val="0"/>
          <w:numId w:val="4"/>
        </w:numPr>
        <w:rPr>
          <w:rFonts w:ascii="Verdana" w:hAnsi="Verdana"/>
          <w:sz w:val="20"/>
          <w:szCs w:val="20"/>
        </w:rPr>
      </w:pPr>
      <w:r>
        <w:rPr>
          <w:rFonts w:ascii="Verdana" w:hAnsi="Verdana"/>
          <w:sz w:val="20"/>
          <w:szCs w:val="20"/>
        </w:rPr>
        <w:t>Prevention</w:t>
      </w:r>
    </w:p>
    <w:p w:rsidR="00767F83" w:rsidRDefault="00767F83" w:rsidP="00767F83">
      <w:pPr>
        <w:pStyle w:val="ListParagraph"/>
        <w:numPr>
          <w:ilvl w:val="0"/>
          <w:numId w:val="4"/>
        </w:numPr>
        <w:rPr>
          <w:rFonts w:ascii="Verdana" w:hAnsi="Verdana"/>
          <w:sz w:val="20"/>
          <w:szCs w:val="20"/>
        </w:rPr>
      </w:pPr>
      <w:r>
        <w:rPr>
          <w:rFonts w:ascii="Verdana" w:hAnsi="Verdana"/>
          <w:sz w:val="20"/>
          <w:szCs w:val="20"/>
        </w:rPr>
        <w:t>Enforcement</w:t>
      </w:r>
    </w:p>
    <w:p w:rsidR="00767F83" w:rsidRDefault="00767F83" w:rsidP="00767F83">
      <w:pPr>
        <w:pStyle w:val="ListParagraph"/>
        <w:numPr>
          <w:ilvl w:val="0"/>
          <w:numId w:val="4"/>
        </w:numPr>
        <w:rPr>
          <w:rFonts w:ascii="Verdana" w:hAnsi="Verdana"/>
          <w:sz w:val="20"/>
          <w:szCs w:val="20"/>
        </w:rPr>
      </w:pPr>
      <w:r>
        <w:rPr>
          <w:rFonts w:ascii="Verdana" w:hAnsi="Verdana"/>
          <w:sz w:val="20"/>
          <w:szCs w:val="20"/>
        </w:rPr>
        <w:t>Support</w:t>
      </w:r>
    </w:p>
    <w:p w:rsidR="00767F83" w:rsidRDefault="00767F83" w:rsidP="00767F83">
      <w:pPr>
        <w:rPr>
          <w:rFonts w:ascii="Verdana" w:hAnsi="Verdana"/>
          <w:sz w:val="20"/>
          <w:szCs w:val="20"/>
        </w:rPr>
      </w:pPr>
      <w:r>
        <w:rPr>
          <w:rFonts w:ascii="Verdana" w:hAnsi="Verdana"/>
          <w:sz w:val="20"/>
          <w:szCs w:val="20"/>
        </w:rPr>
        <w:t xml:space="preserve">          We will use a range of ways to resolve anti-social behaviour:</w:t>
      </w:r>
    </w:p>
    <w:p w:rsidR="00767F83" w:rsidRDefault="00767F83" w:rsidP="00767F83">
      <w:pPr>
        <w:pStyle w:val="ListParagraph"/>
        <w:numPr>
          <w:ilvl w:val="0"/>
          <w:numId w:val="5"/>
        </w:numPr>
        <w:rPr>
          <w:rFonts w:ascii="Verdana" w:hAnsi="Verdana"/>
          <w:sz w:val="20"/>
          <w:szCs w:val="20"/>
        </w:rPr>
      </w:pPr>
      <w:r>
        <w:rPr>
          <w:rFonts w:ascii="Verdana" w:hAnsi="Verdana"/>
          <w:sz w:val="20"/>
          <w:szCs w:val="20"/>
        </w:rPr>
        <w:t>Early intervention and prevention to resolve the problem as quickly as is possible and consider mediation, if appropriate, early in the process;</w:t>
      </w:r>
    </w:p>
    <w:p w:rsidR="00767F83" w:rsidRDefault="00767F83" w:rsidP="00767F83">
      <w:pPr>
        <w:pStyle w:val="ListParagraph"/>
        <w:numPr>
          <w:ilvl w:val="0"/>
          <w:numId w:val="5"/>
        </w:numPr>
        <w:rPr>
          <w:rFonts w:ascii="Verdana" w:hAnsi="Verdana"/>
          <w:sz w:val="20"/>
          <w:szCs w:val="20"/>
        </w:rPr>
      </w:pPr>
      <w:r>
        <w:rPr>
          <w:rFonts w:ascii="Verdana" w:hAnsi="Verdana"/>
          <w:sz w:val="20"/>
          <w:szCs w:val="20"/>
        </w:rPr>
        <w:t>Use the full range of non-legal and legal tools available</w:t>
      </w:r>
    </w:p>
    <w:p w:rsidR="00767F83" w:rsidRDefault="00767F83" w:rsidP="00767F83">
      <w:pPr>
        <w:pStyle w:val="ListParagraph"/>
        <w:numPr>
          <w:ilvl w:val="0"/>
          <w:numId w:val="5"/>
        </w:numPr>
        <w:rPr>
          <w:rFonts w:ascii="Verdana" w:hAnsi="Verdana"/>
          <w:sz w:val="20"/>
          <w:szCs w:val="20"/>
        </w:rPr>
      </w:pPr>
      <w:r>
        <w:rPr>
          <w:rFonts w:ascii="Verdana" w:hAnsi="Verdana"/>
          <w:sz w:val="20"/>
          <w:szCs w:val="20"/>
        </w:rPr>
        <w:t>Partnership working where appropriate;</w:t>
      </w:r>
    </w:p>
    <w:p w:rsidR="00767F83" w:rsidRDefault="00767F83" w:rsidP="00767F83">
      <w:pPr>
        <w:pStyle w:val="ListParagraph"/>
        <w:ind w:left="1440"/>
        <w:rPr>
          <w:rFonts w:ascii="Verdana" w:hAnsi="Verdana"/>
          <w:sz w:val="20"/>
          <w:szCs w:val="20"/>
        </w:rPr>
      </w:pPr>
    </w:p>
    <w:p w:rsidR="00767F83" w:rsidRDefault="00767F83" w:rsidP="00767F83">
      <w:pPr>
        <w:pStyle w:val="ListParagraph"/>
        <w:numPr>
          <w:ilvl w:val="0"/>
          <w:numId w:val="1"/>
        </w:numPr>
        <w:rPr>
          <w:rFonts w:ascii="Verdana" w:hAnsi="Verdana"/>
          <w:b/>
          <w:sz w:val="20"/>
          <w:szCs w:val="20"/>
        </w:rPr>
      </w:pPr>
      <w:r w:rsidRPr="00767F83">
        <w:rPr>
          <w:rFonts w:ascii="Verdana" w:hAnsi="Verdana"/>
          <w:sz w:val="20"/>
          <w:szCs w:val="20"/>
        </w:rPr>
        <w:t xml:space="preserve">    </w:t>
      </w:r>
      <w:r w:rsidRPr="00767F83">
        <w:rPr>
          <w:rFonts w:ascii="Verdana" w:hAnsi="Verdana"/>
          <w:b/>
          <w:sz w:val="20"/>
          <w:szCs w:val="20"/>
        </w:rPr>
        <w:t>DEFINITION OF ANTI-SOCIAL BEHAVIOUR</w:t>
      </w:r>
    </w:p>
    <w:p w:rsidR="00767F83" w:rsidRDefault="00767F83" w:rsidP="00767F83">
      <w:pPr>
        <w:pStyle w:val="ListParagraph"/>
        <w:rPr>
          <w:rFonts w:ascii="Verdana" w:hAnsi="Verdana"/>
          <w:sz w:val="20"/>
          <w:szCs w:val="20"/>
        </w:rPr>
      </w:pPr>
      <w:r w:rsidRPr="00767F83">
        <w:rPr>
          <w:rFonts w:ascii="Verdana" w:hAnsi="Verdana"/>
          <w:sz w:val="20"/>
          <w:szCs w:val="20"/>
        </w:rPr>
        <w:t>The</w:t>
      </w:r>
      <w:r>
        <w:rPr>
          <w:rFonts w:ascii="Verdana" w:hAnsi="Verdana"/>
          <w:sz w:val="20"/>
          <w:szCs w:val="20"/>
        </w:rPr>
        <w:t xml:space="preserve"> Crime and Disorder Act 1998 outlines anti-social behaviour in terms of its impact</w:t>
      </w:r>
      <w:r w:rsidR="00992CFD">
        <w:rPr>
          <w:rFonts w:ascii="Verdana" w:hAnsi="Verdana"/>
          <w:sz w:val="20"/>
          <w:szCs w:val="20"/>
        </w:rPr>
        <w:t xml:space="preserve"> or likely impact on victims, as well as the actions of the perpetrators, specifically where a person is found to have:</w:t>
      </w:r>
    </w:p>
    <w:p w:rsidR="00992CFD" w:rsidRDefault="00992CFD" w:rsidP="00767F83">
      <w:pPr>
        <w:pStyle w:val="ListParagraph"/>
        <w:rPr>
          <w:rFonts w:ascii="Verdana" w:hAnsi="Verdana"/>
          <w:i/>
          <w:sz w:val="20"/>
          <w:szCs w:val="20"/>
        </w:rPr>
      </w:pPr>
      <w:r>
        <w:rPr>
          <w:rFonts w:ascii="Verdana" w:hAnsi="Verdana"/>
          <w:i/>
          <w:sz w:val="20"/>
          <w:szCs w:val="20"/>
        </w:rPr>
        <w:t>“Acted in an anti-social manner, that is to say, in a manner that caused or was likely to cause harassment, alarm or distress to one or more persons not of the same household”.</w:t>
      </w:r>
    </w:p>
    <w:p w:rsidR="00992CFD" w:rsidRDefault="00992CFD" w:rsidP="00767F83">
      <w:pPr>
        <w:pStyle w:val="ListParagraph"/>
        <w:rPr>
          <w:rFonts w:ascii="Verdana" w:hAnsi="Verdana"/>
          <w:sz w:val="20"/>
          <w:szCs w:val="20"/>
        </w:rPr>
      </w:pPr>
    </w:p>
    <w:p w:rsidR="00992CFD" w:rsidRDefault="00992CFD" w:rsidP="00767F83">
      <w:pPr>
        <w:pStyle w:val="ListParagraph"/>
        <w:rPr>
          <w:rFonts w:ascii="Verdana" w:hAnsi="Verdana"/>
          <w:sz w:val="20"/>
          <w:szCs w:val="20"/>
        </w:rPr>
      </w:pPr>
    </w:p>
    <w:p w:rsidR="00992CFD" w:rsidRDefault="00992CFD" w:rsidP="00767F83">
      <w:pPr>
        <w:pStyle w:val="ListParagraph"/>
        <w:rPr>
          <w:rFonts w:ascii="Verdana" w:hAnsi="Verdana"/>
          <w:sz w:val="20"/>
          <w:szCs w:val="20"/>
        </w:rPr>
      </w:pPr>
    </w:p>
    <w:p w:rsidR="00992CFD" w:rsidRDefault="00992CFD" w:rsidP="00767F83">
      <w:pPr>
        <w:pStyle w:val="ListParagraph"/>
        <w:rPr>
          <w:rFonts w:ascii="Verdana" w:hAnsi="Verdana"/>
          <w:sz w:val="20"/>
          <w:szCs w:val="20"/>
        </w:rPr>
      </w:pPr>
      <w:bookmarkStart w:id="0" w:name="_GoBack"/>
      <w:bookmarkEnd w:id="0"/>
    </w:p>
    <w:p w:rsidR="00992CFD" w:rsidRDefault="00992CFD" w:rsidP="00767F83">
      <w:pPr>
        <w:pStyle w:val="ListParagraph"/>
        <w:rPr>
          <w:rFonts w:ascii="Verdana" w:hAnsi="Verdana"/>
          <w:sz w:val="20"/>
          <w:szCs w:val="20"/>
        </w:rPr>
      </w:pPr>
    </w:p>
    <w:p w:rsidR="00992CFD" w:rsidRDefault="00992CFD" w:rsidP="00767F83">
      <w:pPr>
        <w:pStyle w:val="ListParagraph"/>
        <w:rPr>
          <w:rFonts w:ascii="Verdana" w:hAnsi="Verdana"/>
          <w:sz w:val="20"/>
          <w:szCs w:val="20"/>
        </w:rPr>
      </w:pPr>
    </w:p>
    <w:p w:rsidR="00992CFD" w:rsidRDefault="00992CFD" w:rsidP="00767F83">
      <w:pPr>
        <w:pStyle w:val="ListParagraph"/>
        <w:rPr>
          <w:rFonts w:ascii="Verdana" w:hAnsi="Verdana"/>
          <w:sz w:val="20"/>
          <w:szCs w:val="20"/>
        </w:rPr>
      </w:pPr>
      <w:r>
        <w:rPr>
          <w:rFonts w:ascii="Verdana" w:hAnsi="Verdana"/>
          <w:sz w:val="20"/>
          <w:szCs w:val="20"/>
        </w:rPr>
        <w:t>Some examples of anti-social behaviour are:</w:t>
      </w:r>
    </w:p>
    <w:p w:rsidR="00992CFD" w:rsidRPr="00992CFD" w:rsidRDefault="00992CFD" w:rsidP="00992CFD">
      <w:pPr>
        <w:pStyle w:val="ListParagraph"/>
        <w:numPr>
          <w:ilvl w:val="0"/>
          <w:numId w:val="6"/>
        </w:numPr>
        <w:rPr>
          <w:rFonts w:ascii="Verdana" w:hAnsi="Verdana"/>
          <w:i/>
          <w:sz w:val="20"/>
          <w:szCs w:val="20"/>
        </w:rPr>
      </w:pPr>
      <w:r>
        <w:rPr>
          <w:rFonts w:ascii="Verdana" w:hAnsi="Verdana"/>
          <w:sz w:val="20"/>
          <w:szCs w:val="20"/>
        </w:rPr>
        <w:t>Rowdy behaviour including verbal abuse, insults, bullying shouting, swearing</w:t>
      </w:r>
    </w:p>
    <w:p w:rsidR="00992CFD" w:rsidRPr="00992CFD" w:rsidRDefault="00992CFD" w:rsidP="00992CFD">
      <w:pPr>
        <w:pStyle w:val="ListParagraph"/>
        <w:numPr>
          <w:ilvl w:val="0"/>
          <w:numId w:val="6"/>
        </w:numPr>
        <w:rPr>
          <w:rFonts w:ascii="Verdana" w:hAnsi="Verdana"/>
          <w:i/>
          <w:sz w:val="20"/>
          <w:szCs w:val="20"/>
        </w:rPr>
      </w:pPr>
      <w:r>
        <w:rPr>
          <w:rFonts w:ascii="Verdana" w:hAnsi="Verdana"/>
          <w:sz w:val="20"/>
          <w:szCs w:val="20"/>
        </w:rPr>
        <w:t>Noise</w:t>
      </w:r>
    </w:p>
    <w:p w:rsidR="00992CFD" w:rsidRPr="00992CFD" w:rsidRDefault="00992CFD" w:rsidP="00992CFD">
      <w:pPr>
        <w:pStyle w:val="ListParagraph"/>
        <w:numPr>
          <w:ilvl w:val="0"/>
          <w:numId w:val="6"/>
        </w:numPr>
        <w:rPr>
          <w:rFonts w:ascii="Verdana" w:hAnsi="Verdana"/>
          <w:i/>
          <w:sz w:val="20"/>
          <w:szCs w:val="20"/>
        </w:rPr>
      </w:pPr>
      <w:r>
        <w:rPr>
          <w:rFonts w:ascii="Verdana" w:hAnsi="Verdana"/>
          <w:sz w:val="20"/>
          <w:szCs w:val="20"/>
        </w:rPr>
        <w:t>Pets and animal nuisance</w:t>
      </w:r>
    </w:p>
    <w:p w:rsidR="00992CFD" w:rsidRPr="00992CFD" w:rsidRDefault="00992CFD" w:rsidP="00992CFD">
      <w:pPr>
        <w:pStyle w:val="ListParagraph"/>
        <w:numPr>
          <w:ilvl w:val="0"/>
          <w:numId w:val="6"/>
        </w:numPr>
        <w:rPr>
          <w:rFonts w:ascii="Verdana" w:hAnsi="Verdana"/>
          <w:i/>
          <w:sz w:val="20"/>
          <w:szCs w:val="20"/>
        </w:rPr>
      </w:pPr>
      <w:r>
        <w:rPr>
          <w:rFonts w:ascii="Verdana" w:hAnsi="Verdana"/>
          <w:sz w:val="20"/>
          <w:szCs w:val="20"/>
        </w:rPr>
        <w:t>Graffiti</w:t>
      </w:r>
    </w:p>
    <w:p w:rsidR="00992CFD" w:rsidRPr="00BC4DCB" w:rsidRDefault="00992CFD" w:rsidP="00992CFD">
      <w:pPr>
        <w:pStyle w:val="ListParagraph"/>
        <w:numPr>
          <w:ilvl w:val="0"/>
          <w:numId w:val="6"/>
        </w:numPr>
        <w:rPr>
          <w:rFonts w:ascii="Verdana" w:hAnsi="Verdana"/>
          <w:i/>
          <w:sz w:val="20"/>
          <w:szCs w:val="20"/>
        </w:rPr>
      </w:pPr>
      <w:r>
        <w:rPr>
          <w:rFonts w:ascii="Verdana" w:hAnsi="Verdana"/>
          <w:sz w:val="20"/>
          <w:szCs w:val="20"/>
        </w:rPr>
        <w:t>Drugs related</w:t>
      </w:r>
    </w:p>
    <w:p w:rsidR="00BC4DCB" w:rsidRPr="00BC4DCB" w:rsidRDefault="00BC4DCB" w:rsidP="00992CFD">
      <w:pPr>
        <w:pStyle w:val="ListParagraph"/>
        <w:numPr>
          <w:ilvl w:val="0"/>
          <w:numId w:val="6"/>
        </w:numPr>
        <w:rPr>
          <w:rFonts w:ascii="Verdana" w:hAnsi="Verdana"/>
          <w:i/>
          <w:sz w:val="20"/>
          <w:szCs w:val="20"/>
        </w:rPr>
      </w:pPr>
      <w:r>
        <w:rPr>
          <w:rFonts w:ascii="Verdana" w:hAnsi="Verdana"/>
          <w:sz w:val="20"/>
          <w:szCs w:val="20"/>
        </w:rPr>
        <w:t>Alcohol related</w:t>
      </w:r>
    </w:p>
    <w:p w:rsidR="00BC4DCB" w:rsidRDefault="00BC4DCB" w:rsidP="00BC4DCB">
      <w:pPr>
        <w:ind w:left="705"/>
        <w:rPr>
          <w:rFonts w:ascii="Verdana" w:hAnsi="Verdana"/>
          <w:sz w:val="20"/>
          <w:szCs w:val="20"/>
        </w:rPr>
      </w:pPr>
      <w:r>
        <w:rPr>
          <w:rFonts w:ascii="Verdana" w:hAnsi="Verdana"/>
          <w:sz w:val="20"/>
          <w:szCs w:val="20"/>
        </w:rPr>
        <w:t>This is not an exhaustive list of behaviours that fall within the definition of anti-       social behaviour.</w:t>
      </w:r>
    </w:p>
    <w:p w:rsidR="00BC4DCB" w:rsidRDefault="00BC4DCB" w:rsidP="00BC4DCB">
      <w:pPr>
        <w:pStyle w:val="ListParagraph"/>
        <w:numPr>
          <w:ilvl w:val="0"/>
          <w:numId w:val="1"/>
        </w:numPr>
        <w:rPr>
          <w:rFonts w:ascii="Verdana" w:hAnsi="Verdana"/>
          <w:b/>
          <w:sz w:val="20"/>
          <w:szCs w:val="20"/>
        </w:rPr>
      </w:pPr>
      <w:r>
        <w:rPr>
          <w:rFonts w:ascii="Verdana" w:hAnsi="Verdana"/>
          <w:sz w:val="20"/>
          <w:szCs w:val="20"/>
        </w:rPr>
        <w:t xml:space="preserve">  </w:t>
      </w:r>
      <w:r w:rsidRPr="00BC4DCB">
        <w:rPr>
          <w:rFonts w:ascii="Verdana" w:hAnsi="Verdana"/>
          <w:b/>
          <w:sz w:val="20"/>
          <w:szCs w:val="20"/>
        </w:rPr>
        <w:t>YOUR RESPONSIBILITY</w:t>
      </w:r>
    </w:p>
    <w:p w:rsidR="00BC4DCB" w:rsidRDefault="00BC4DCB" w:rsidP="00BC4DCB">
      <w:pPr>
        <w:pStyle w:val="ListParagraph"/>
        <w:rPr>
          <w:rFonts w:ascii="Verdana" w:hAnsi="Verdana"/>
          <w:sz w:val="20"/>
          <w:szCs w:val="20"/>
        </w:rPr>
      </w:pPr>
      <w:r w:rsidRPr="00BC4DCB">
        <w:rPr>
          <w:rFonts w:ascii="Verdana" w:hAnsi="Verdana"/>
          <w:sz w:val="20"/>
          <w:szCs w:val="20"/>
        </w:rPr>
        <w:t>Our</w:t>
      </w:r>
      <w:r>
        <w:rPr>
          <w:rFonts w:ascii="Verdana" w:hAnsi="Verdana"/>
          <w:sz w:val="20"/>
          <w:szCs w:val="20"/>
        </w:rPr>
        <w:t xml:space="preserve"> Tenancy agreements and leases have clauses regarding anti-social behaviour and clearly sets out what is expected of our tenants and leaseholders. We expect our tenants and leaseholders to comply with the terms and conditions and to:</w:t>
      </w:r>
    </w:p>
    <w:p w:rsidR="00BC4DCB" w:rsidRDefault="00BC4DCB" w:rsidP="00BC4DCB">
      <w:pPr>
        <w:pStyle w:val="ListParagraph"/>
        <w:numPr>
          <w:ilvl w:val="0"/>
          <w:numId w:val="7"/>
        </w:numPr>
        <w:rPr>
          <w:rFonts w:ascii="Verdana" w:hAnsi="Verdana"/>
          <w:sz w:val="20"/>
          <w:szCs w:val="20"/>
        </w:rPr>
      </w:pPr>
      <w:r>
        <w:rPr>
          <w:rFonts w:ascii="Verdana" w:hAnsi="Verdana"/>
          <w:sz w:val="20"/>
          <w:szCs w:val="20"/>
        </w:rPr>
        <w:t>Ensure that they their family and visitors, act in a considerate and reasonable way to others living in the community.</w:t>
      </w:r>
    </w:p>
    <w:p w:rsidR="00BC4DCB" w:rsidRDefault="00BC4DCB" w:rsidP="00BC4DCB">
      <w:pPr>
        <w:pStyle w:val="ListParagraph"/>
        <w:ind w:left="1515"/>
        <w:rPr>
          <w:rFonts w:ascii="Verdana" w:hAnsi="Verdana"/>
          <w:sz w:val="20"/>
          <w:szCs w:val="20"/>
        </w:rPr>
      </w:pPr>
    </w:p>
    <w:p w:rsidR="00BC4DCB" w:rsidRDefault="00BC4DCB" w:rsidP="00BC4DCB">
      <w:pPr>
        <w:pStyle w:val="ListParagraph"/>
        <w:numPr>
          <w:ilvl w:val="0"/>
          <w:numId w:val="1"/>
        </w:numPr>
        <w:rPr>
          <w:rFonts w:ascii="Verdana" w:hAnsi="Verdana"/>
          <w:b/>
          <w:sz w:val="20"/>
          <w:szCs w:val="20"/>
        </w:rPr>
      </w:pPr>
      <w:r w:rsidRPr="00BC4DCB">
        <w:rPr>
          <w:rFonts w:ascii="Verdana" w:hAnsi="Verdana"/>
          <w:b/>
          <w:sz w:val="20"/>
          <w:szCs w:val="20"/>
        </w:rPr>
        <w:t>WHAT WE WILL NOT INVESTIGATE</w:t>
      </w:r>
    </w:p>
    <w:p w:rsidR="0086749F" w:rsidRDefault="00BC4DCB" w:rsidP="00BC4DCB">
      <w:pPr>
        <w:pStyle w:val="ListParagraph"/>
        <w:rPr>
          <w:rFonts w:ascii="Verdana" w:hAnsi="Verdana"/>
          <w:sz w:val="20"/>
          <w:szCs w:val="20"/>
        </w:rPr>
      </w:pPr>
      <w:r w:rsidRPr="00BC4DCB">
        <w:rPr>
          <w:rFonts w:ascii="Verdana" w:hAnsi="Verdana"/>
          <w:sz w:val="20"/>
          <w:szCs w:val="20"/>
        </w:rPr>
        <w:t>KSHC</w:t>
      </w:r>
      <w:r>
        <w:rPr>
          <w:rFonts w:ascii="Verdana" w:hAnsi="Verdana"/>
          <w:sz w:val="20"/>
          <w:szCs w:val="20"/>
        </w:rPr>
        <w:t xml:space="preserve"> is committed to developing and maintain sustainable communities across the whole of its business.</w:t>
      </w:r>
      <w:r w:rsidR="0086749F">
        <w:rPr>
          <w:rFonts w:ascii="Verdana" w:hAnsi="Verdana"/>
          <w:sz w:val="20"/>
          <w:szCs w:val="20"/>
        </w:rPr>
        <w:t xml:space="preserve"> We expect a reasonable level of tolerance between neighbours and will seek to make a fair evaluation on whether complaints made are reasonable. An important factor of sustaining communities is the recognition and acceptance by tenants and leaseholders that the initial responsibility to resolve disputes with others lies with them. KSHC will therefore not investigate the following:</w:t>
      </w:r>
    </w:p>
    <w:p w:rsidR="00BC4DCB" w:rsidRDefault="00E40933" w:rsidP="0086749F">
      <w:pPr>
        <w:pStyle w:val="ListParagraph"/>
        <w:numPr>
          <w:ilvl w:val="0"/>
          <w:numId w:val="7"/>
        </w:numPr>
        <w:rPr>
          <w:rFonts w:ascii="Verdana" w:hAnsi="Verdana"/>
          <w:sz w:val="20"/>
          <w:szCs w:val="20"/>
        </w:rPr>
      </w:pPr>
      <w:r>
        <w:rPr>
          <w:rFonts w:ascii="Verdana" w:hAnsi="Verdana"/>
          <w:sz w:val="20"/>
          <w:szCs w:val="20"/>
        </w:rPr>
        <w:t>A</w:t>
      </w:r>
      <w:r w:rsidR="0086749F">
        <w:rPr>
          <w:rFonts w:ascii="Verdana" w:hAnsi="Verdana"/>
          <w:sz w:val="20"/>
          <w:szCs w:val="20"/>
        </w:rPr>
        <w:t>ctions which amount to no more that tenants/leaseholders going about their normal everyday activities, for example children playing</w:t>
      </w:r>
    </w:p>
    <w:p w:rsidR="0086749F" w:rsidRDefault="0086749F" w:rsidP="0086749F">
      <w:pPr>
        <w:pStyle w:val="ListParagraph"/>
        <w:ind w:left="1515"/>
        <w:rPr>
          <w:rFonts w:ascii="Verdana" w:hAnsi="Verdana"/>
          <w:sz w:val="20"/>
          <w:szCs w:val="20"/>
        </w:rPr>
      </w:pPr>
    </w:p>
    <w:p w:rsidR="0086749F" w:rsidRDefault="00E40933" w:rsidP="0086749F">
      <w:pPr>
        <w:pStyle w:val="ListParagraph"/>
        <w:numPr>
          <w:ilvl w:val="0"/>
          <w:numId w:val="7"/>
        </w:numPr>
        <w:rPr>
          <w:rFonts w:ascii="Verdana" w:hAnsi="Verdana"/>
          <w:sz w:val="20"/>
          <w:szCs w:val="20"/>
        </w:rPr>
      </w:pPr>
      <w:r>
        <w:rPr>
          <w:rFonts w:ascii="Verdana" w:hAnsi="Verdana"/>
          <w:sz w:val="20"/>
          <w:szCs w:val="20"/>
        </w:rPr>
        <w:t>C</w:t>
      </w:r>
      <w:r w:rsidR="0086749F">
        <w:rPr>
          <w:rFonts w:ascii="Verdana" w:hAnsi="Verdana"/>
          <w:sz w:val="20"/>
          <w:szCs w:val="20"/>
        </w:rPr>
        <w:t>omplaints which are not a breach of the terms of tenancy, for example, complaints of people staring</w:t>
      </w:r>
    </w:p>
    <w:p w:rsidR="0086749F" w:rsidRPr="0086749F" w:rsidRDefault="0086749F" w:rsidP="0086749F">
      <w:pPr>
        <w:pStyle w:val="ListParagraph"/>
        <w:rPr>
          <w:rFonts w:ascii="Verdana" w:hAnsi="Verdana"/>
          <w:sz w:val="20"/>
          <w:szCs w:val="20"/>
        </w:rPr>
      </w:pPr>
    </w:p>
    <w:p w:rsidR="0086749F" w:rsidRDefault="00E40933" w:rsidP="0086749F">
      <w:pPr>
        <w:pStyle w:val="ListParagraph"/>
        <w:numPr>
          <w:ilvl w:val="0"/>
          <w:numId w:val="7"/>
        </w:numPr>
        <w:rPr>
          <w:rFonts w:ascii="Verdana" w:hAnsi="Verdana"/>
          <w:sz w:val="20"/>
          <w:szCs w:val="20"/>
        </w:rPr>
      </w:pPr>
      <w:r>
        <w:rPr>
          <w:rFonts w:ascii="Verdana" w:hAnsi="Verdana"/>
          <w:sz w:val="20"/>
          <w:szCs w:val="20"/>
        </w:rPr>
        <w:t>A</w:t>
      </w:r>
      <w:r w:rsidR="0086749F">
        <w:rPr>
          <w:rFonts w:ascii="Verdana" w:hAnsi="Verdana"/>
          <w:sz w:val="20"/>
          <w:szCs w:val="20"/>
        </w:rPr>
        <w:t>ctions which amount to people not being pleasant to each other but are not sufficiently serious to justify our involvement</w:t>
      </w:r>
    </w:p>
    <w:p w:rsidR="0086749F" w:rsidRPr="0086749F" w:rsidRDefault="0086749F" w:rsidP="0086749F">
      <w:pPr>
        <w:pStyle w:val="ListParagraph"/>
        <w:rPr>
          <w:rFonts w:ascii="Verdana" w:hAnsi="Verdana"/>
          <w:sz w:val="20"/>
          <w:szCs w:val="20"/>
        </w:rPr>
      </w:pPr>
    </w:p>
    <w:p w:rsidR="0086749F" w:rsidRDefault="00E40933" w:rsidP="0086749F">
      <w:pPr>
        <w:pStyle w:val="ListParagraph"/>
        <w:numPr>
          <w:ilvl w:val="0"/>
          <w:numId w:val="7"/>
        </w:numPr>
        <w:rPr>
          <w:rFonts w:ascii="Verdana" w:hAnsi="Verdana"/>
          <w:sz w:val="20"/>
          <w:szCs w:val="20"/>
        </w:rPr>
      </w:pPr>
      <w:r>
        <w:rPr>
          <w:rFonts w:ascii="Verdana" w:hAnsi="Verdana"/>
          <w:sz w:val="20"/>
          <w:szCs w:val="20"/>
        </w:rPr>
        <w:t>C</w:t>
      </w:r>
      <w:r w:rsidR="0086749F">
        <w:rPr>
          <w:rFonts w:ascii="Verdana" w:hAnsi="Verdana"/>
          <w:sz w:val="20"/>
          <w:szCs w:val="20"/>
        </w:rPr>
        <w:t>omplaints about people being inconsiderate or thoughtless where there is no breach of tenancy</w:t>
      </w:r>
    </w:p>
    <w:p w:rsidR="0086749F" w:rsidRPr="0086749F" w:rsidRDefault="0086749F" w:rsidP="0086749F">
      <w:pPr>
        <w:pStyle w:val="ListParagraph"/>
        <w:rPr>
          <w:rFonts w:ascii="Verdana" w:hAnsi="Verdana"/>
          <w:sz w:val="20"/>
          <w:szCs w:val="20"/>
        </w:rPr>
      </w:pPr>
    </w:p>
    <w:p w:rsidR="0086749F" w:rsidRDefault="00E40933" w:rsidP="0086749F">
      <w:pPr>
        <w:pStyle w:val="ListParagraph"/>
        <w:numPr>
          <w:ilvl w:val="0"/>
          <w:numId w:val="7"/>
        </w:numPr>
        <w:rPr>
          <w:rFonts w:ascii="Verdana" w:hAnsi="Verdana"/>
          <w:sz w:val="20"/>
          <w:szCs w:val="20"/>
        </w:rPr>
      </w:pPr>
      <w:r>
        <w:rPr>
          <w:rFonts w:ascii="Verdana" w:hAnsi="Verdana"/>
          <w:sz w:val="20"/>
          <w:szCs w:val="20"/>
        </w:rPr>
        <w:t>C</w:t>
      </w:r>
      <w:r w:rsidR="0086749F">
        <w:rPr>
          <w:rFonts w:ascii="Verdana" w:hAnsi="Verdana"/>
          <w:sz w:val="20"/>
          <w:szCs w:val="20"/>
        </w:rPr>
        <w:t>omplaints about other people having lifestyles that offend others, for example issues about differences in parenting, who people socialise with, how people dress, what they do in their own homes unless the behaviour is a breach of tenancy.</w:t>
      </w:r>
    </w:p>
    <w:p w:rsidR="00E40933" w:rsidRPr="00E40933" w:rsidRDefault="00E40933" w:rsidP="00E40933">
      <w:pPr>
        <w:pStyle w:val="ListParagraph"/>
        <w:rPr>
          <w:rFonts w:ascii="Verdana" w:hAnsi="Verdana"/>
          <w:sz w:val="20"/>
          <w:szCs w:val="20"/>
        </w:rPr>
      </w:pPr>
    </w:p>
    <w:p w:rsidR="00E40933" w:rsidRDefault="00E40933" w:rsidP="00E40933">
      <w:pPr>
        <w:rPr>
          <w:rFonts w:ascii="Verdana" w:hAnsi="Verdana"/>
          <w:sz w:val="20"/>
          <w:szCs w:val="20"/>
        </w:rPr>
      </w:pPr>
    </w:p>
    <w:p w:rsidR="00E40933" w:rsidRDefault="00E40933" w:rsidP="00E40933">
      <w:pPr>
        <w:rPr>
          <w:rFonts w:ascii="Verdana" w:hAnsi="Verdana"/>
          <w:sz w:val="20"/>
          <w:szCs w:val="20"/>
        </w:rPr>
      </w:pPr>
    </w:p>
    <w:p w:rsidR="00E40933" w:rsidRDefault="00E40933" w:rsidP="00E40933">
      <w:pPr>
        <w:rPr>
          <w:rFonts w:ascii="Verdana" w:hAnsi="Verdana"/>
          <w:sz w:val="20"/>
          <w:szCs w:val="20"/>
        </w:rPr>
      </w:pPr>
    </w:p>
    <w:p w:rsidR="00E40933" w:rsidRDefault="00E40933" w:rsidP="00E40933">
      <w:pPr>
        <w:ind w:left="360"/>
        <w:rPr>
          <w:rFonts w:ascii="Verdana" w:hAnsi="Verdana"/>
          <w:sz w:val="20"/>
          <w:szCs w:val="20"/>
        </w:rPr>
      </w:pPr>
    </w:p>
    <w:p w:rsidR="00E40933" w:rsidRDefault="00E40933" w:rsidP="00E40933">
      <w:pPr>
        <w:pStyle w:val="ListParagraph"/>
        <w:numPr>
          <w:ilvl w:val="0"/>
          <w:numId w:val="1"/>
        </w:numPr>
        <w:rPr>
          <w:rFonts w:ascii="Verdana" w:hAnsi="Verdana"/>
          <w:b/>
          <w:sz w:val="20"/>
          <w:szCs w:val="20"/>
        </w:rPr>
      </w:pPr>
      <w:r w:rsidRPr="00E40933">
        <w:rPr>
          <w:rFonts w:ascii="Verdana" w:hAnsi="Verdana"/>
          <w:b/>
          <w:sz w:val="20"/>
          <w:szCs w:val="20"/>
        </w:rPr>
        <w:t>PREVENTING ANTI</w:t>
      </w:r>
      <w:r w:rsidR="00F0131E">
        <w:rPr>
          <w:rFonts w:ascii="Verdana" w:hAnsi="Verdana"/>
          <w:b/>
          <w:sz w:val="20"/>
          <w:szCs w:val="20"/>
        </w:rPr>
        <w:t>-</w:t>
      </w:r>
      <w:r w:rsidRPr="00E40933">
        <w:rPr>
          <w:rFonts w:ascii="Verdana" w:hAnsi="Verdana"/>
          <w:b/>
          <w:sz w:val="20"/>
          <w:szCs w:val="20"/>
        </w:rPr>
        <w:t xml:space="preserve"> SOCIAL BEHAVIOUR</w:t>
      </w:r>
    </w:p>
    <w:p w:rsidR="00E40933" w:rsidRDefault="00E40933" w:rsidP="00E40933">
      <w:pPr>
        <w:pStyle w:val="ListParagraph"/>
        <w:rPr>
          <w:rFonts w:ascii="Verdana" w:hAnsi="Verdana"/>
          <w:sz w:val="20"/>
          <w:szCs w:val="20"/>
        </w:rPr>
      </w:pPr>
      <w:r>
        <w:rPr>
          <w:rFonts w:ascii="Verdana" w:hAnsi="Verdana"/>
          <w:sz w:val="20"/>
          <w:szCs w:val="20"/>
        </w:rPr>
        <w:t>We aim to prevent anti-social behaviour from happening by adopting a number of approaches including;</w:t>
      </w:r>
    </w:p>
    <w:p w:rsidR="00E40933" w:rsidRDefault="00E40933" w:rsidP="00E40933">
      <w:pPr>
        <w:pStyle w:val="ListParagraph"/>
        <w:numPr>
          <w:ilvl w:val="0"/>
          <w:numId w:val="8"/>
        </w:numPr>
        <w:rPr>
          <w:rFonts w:ascii="Verdana" w:hAnsi="Verdana"/>
          <w:sz w:val="20"/>
          <w:szCs w:val="20"/>
        </w:rPr>
      </w:pPr>
      <w:r>
        <w:rPr>
          <w:rFonts w:ascii="Verdana" w:hAnsi="Verdana"/>
          <w:sz w:val="20"/>
          <w:szCs w:val="20"/>
        </w:rPr>
        <w:t>Ensuring that all our tenants and leaseholders are made aware of their rights and responsibilities in relation to anti-social behaviour harassment and intimidation. Using interpreters and interpreted material in other formats if required</w:t>
      </w:r>
      <w:r w:rsidR="008E7984">
        <w:rPr>
          <w:rFonts w:ascii="Verdana" w:hAnsi="Verdana"/>
          <w:sz w:val="20"/>
          <w:szCs w:val="20"/>
        </w:rPr>
        <w:t>.</w:t>
      </w:r>
    </w:p>
    <w:p w:rsidR="00E40933" w:rsidRDefault="00E40933" w:rsidP="00E40933">
      <w:pPr>
        <w:pStyle w:val="ListParagraph"/>
        <w:ind w:left="1440"/>
        <w:rPr>
          <w:rFonts w:ascii="Verdana" w:hAnsi="Verdana"/>
          <w:sz w:val="20"/>
          <w:szCs w:val="20"/>
        </w:rPr>
      </w:pPr>
    </w:p>
    <w:p w:rsidR="00E40933" w:rsidRDefault="00E40933" w:rsidP="00E40933">
      <w:pPr>
        <w:pStyle w:val="ListParagraph"/>
        <w:numPr>
          <w:ilvl w:val="0"/>
          <w:numId w:val="8"/>
        </w:numPr>
        <w:rPr>
          <w:rFonts w:ascii="Verdana" w:hAnsi="Verdana"/>
          <w:sz w:val="20"/>
          <w:szCs w:val="20"/>
        </w:rPr>
      </w:pPr>
      <w:r>
        <w:rPr>
          <w:rFonts w:ascii="Verdana" w:hAnsi="Verdana"/>
          <w:sz w:val="20"/>
          <w:szCs w:val="20"/>
        </w:rPr>
        <w:t xml:space="preserve">Carrying out estate environmental improvements to the estate working with relevant </w:t>
      </w:r>
      <w:r w:rsidR="00C8540A">
        <w:rPr>
          <w:rFonts w:ascii="Verdana" w:hAnsi="Verdana"/>
          <w:sz w:val="20"/>
          <w:szCs w:val="20"/>
        </w:rPr>
        <w:t>P</w:t>
      </w:r>
      <w:r>
        <w:rPr>
          <w:rFonts w:ascii="Verdana" w:hAnsi="Verdana"/>
          <w:sz w:val="20"/>
          <w:szCs w:val="20"/>
        </w:rPr>
        <w:t xml:space="preserve">olice </w:t>
      </w:r>
      <w:r w:rsidR="00C8540A">
        <w:rPr>
          <w:rFonts w:ascii="Verdana" w:hAnsi="Verdana"/>
          <w:sz w:val="20"/>
          <w:szCs w:val="20"/>
        </w:rPr>
        <w:t>O</w:t>
      </w:r>
      <w:r>
        <w:rPr>
          <w:rFonts w:ascii="Verdana" w:hAnsi="Verdana"/>
          <w:sz w:val="20"/>
          <w:szCs w:val="20"/>
        </w:rPr>
        <w:t>fficers to achieve improved levels of safety and security.</w:t>
      </w:r>
    </w:p>
    <w:p w:rsidR="00E40933" w:rsidRPr="00E40933" w:rsidRDefault="00E40933" w:rsidP="00E40933">
      <w:pPr>
        <w:pStyle w:val="ListParagraph"/>
        <w:rPr>
          <w:rFonts w:ascii="Verdana" w:hAnsi="Verdana"/>
          <w:sz w:val="20"/>
          <w:szCs w:val="20"/>
        </w:rPr>
      </w:pPr>
    </w:p>
    <w:p w:rsidR="00E40933" w:rsidRDefault="00E40933" w:rsidP="00E40933">
      <w:pPr>
        <w:pStyle w:val="ListParagraph"/>
        <w:numPr>
          <w:ilvl w:val="0"/>
          <w:numId w:val="8"/>
        </w:numPr>
        <w:rPr>
          <w:rFonts w:ascii="Verdana" w:hAnsi="Verdana"/>
          <w:sz w:val="20"/>
          <w:szCs w:val="20"/>
        </w:rPr>
      </w:pPr>
      <w:r>
        <w:rPr>
          <w:rFonts w:ascii="Verdana" w:hAnsi="Verdana"/>
          <w:sz w:val="20"/>
          <w:szCs w:val="20"/>
        </w:rPr>
        <w:t>Taking an active role in local crime and disorder partnerships and other local multi-agency groups and in</w:t>
      </w:r>
      <w:r w:rsidR="00F0131E">
        <w:rPr>
          <w:rFonts w:ascii="Verdana" w:hAnsi="Verdana"/>
          <w:sz w:val="20"/>
          <w:szCs w:val="20"/>
        </w:rPr>
        <w:t>i</w:t>
      </w:r>
      <w:r>
        <w:rPr>
          <w:rFonts w:ascii="Verdana" w:hAnsi="Verdana"/>
          <w:sz w:val="20"/>
          <w:szCs w:val="20"/>
        </w:rPr>
        <w:t>tiatives.</w:t>
      </w:r>
    </w:p>
    <w:p w:rsidR="00E40933" w:rsidRPr="00E40933" w:rsidRDefault="00E40933" w:rsidP="00E40933">
      <w:pPr>
        <w:pStyle w:val="ListParagraph"/>
        <w:rPr>
          <w:rFonts w:ascii="Verdana" w:hAnsi="Verdana"/>
          <w:sz w:val="20"/>
          <w:szCs w:val="20"/>
        </w:rPr>
      </w:pPr>
    </w:p>
    <w:p w:rsidR="00E40933" w:rsidRDefault="00E40933" w:rsidP="00E40933">
      <w:pPr>
        <w:pStyle w:val="ListParagraph"/>
        <w:numPr>
          <w:ilvl w:val="0"/>
          <w:numId w:val="1"/>
        </w:numPr>
        <w:rPr>
          <w:rFonts w:ascii="Verdana" w:hAnsi="Verdana"/>
          <w:b/>
          <w:sz w:val="20"/>
          <w:szCs w:val="20"/>
        </w:rPr>
      </w:pPr>
      <w:r w:rsidRPr="00F0131E">
        <w:rPr>
          <w:rFonts w:ascii="Verdana" w:hAnsi="Verdana"/>
          <w:b/>
          <w:sz w:val="20"/>
          <w:szCs w:val="20"/>
        </w:rPr>
        <w:t>TACKLING ANTI-</w:t>
      </w:r>
      <w:r w:rsidR="00F0131E" w:rsidRPr="00F0131E">
        <w:rPr>
          <w:rFonts w:ascii="Verdana" w:hAnsi="Verdana"/>
          <w:b/>
          <w:sz w:val="20"/>
          <w:szCs w:val="20"/>
        </w:rPr>
        <w:t>SOCIAL BEHAVIOUR</w:t>
      </w:r>
    </w:p>
    <w:p w:rsidR="00F0131E" w:rsidRDefault="00F0131E" w:rsidP="00F0131E">
      <w:pPr>
        <w:ind w:left="720"/>
        <w:rPr>
          <w:rFonts w:ascii="Verdana" w:hAnsi="Verdana"/>
          <w:sz w:val="20"/>
          <w:szCs w:val="20"/>
        </w:rPr>
      </w:pPr>
      <w:r w:rsidRPr="00F0131E">
        <w:rPr>
          <w:rFonts w:ascii="Verdana" w:hAnsi="Verdana"/>
          <w:sz w:val="20"/>
          <w:szCs w:val="20"/>
        </w:rPr>
        <w:t>How each case is dealt</w:t>
      </w:r>
      <w:r>
        <w:rPr>
          <w:rFonts w:ascii="Verdana" w:hAnsi="Verdana"/>
          <w:sz w:val="20"/>
          <w:szCs w:val="20"/>
        </w:rPr>
        <w:t xml:space="preserve"> with will depend on the specific circumstances of the complainants/victims and the perpetrators. Our aims are to:</w:t>
      </w:r>
    </w:p>
    <w:p w:rsidR="00F0131E" w:rsidRDefault="00F0131E" w:rsidP="00F0131E">
      <w:pPr>
        <w:pStyle w:val="ListParagraph"/>
        <w:numPr>
          <w:ilvl w:val="0"/>
          <w:numId w:val="9"/>
        </w:numPr>
        <w:rPr>
          <w:rFonts w:ascii="Verdana" w:hAnsi="Verdana"/>
          <w:sz w:val="20"/>
          <w:szCs w:val="20"/>
        </w:rPr>
      </w:pPr>
      <w:r>
        <w:rPr>
          <w:rFonts w:ascii="Verdana" w:hAnsi="Verdana"/>
          <w:sz w:val="20"/>
          <w:szCs w:val="20"/>
        </w:rPr>
        <w:t>Make sure colleagues are trained and supported to deal confidently with anti-social behaviour complaints and are able to prioritise complaints based on the seriousness of the case and risk of harm</w:t>
      </w:r>
      <w:r w:rsidR="008E7984">
        <w:rPr>
          <w:rFonts w:ascii="Verdana" w:hAnsi="Verdana"/>
          <w:sz w:val="20"/>
          <w:szCs w:val="20"/>
        </w:rPr>
        <w:t>.</w:t>
      </w:r>
    </w:p>
    <w:p w:rsidR="00F0131E" w:rsidRDefault="00F0131E" w:rsidP="00F0131E">
      <w:pPr>
        <w:pStyle w:val="ListParagraph"/>
        <w:ind w:left="1440"/>
        <w:rPr>
          <w:rFonts w:ascii="Verdana" w:hAnsi="Verdana"/>
          <w:sz w:val="20"/>
          <w:szCs w:val="20"/>
        </w:rPr>
      </w:pPr>
    </w:p>
    <w:p w:rsidR="00F0131E" w:rsidRDefault="00F0131E" w:rsidP="00F0131E">
      <w:pPr>
        <w:pStyle w:val="ListParagraph"/>
        <w:numPr>
          <w:ilvl w:val="0"/>
          <w:numId w:val="9"/>
        </w:numPr>
        <w:rPr>
          <w:rFonts w:ascii="Verdana" w:hAnsi="Verdana"/>
          <w:sz w:val="20"/>
          <w:szCs w:val="20"/>
        </w:rPr>
      </w:pPr>
      <w:r w:rsidRPr="00F0131E">
        <w:rPr>
          <w:rFonts w:ascii="Verdana" w:hAnsi="Verdana"/>
          <w:sz w:val="20"/>
          <w:szCs w:val="20"/>
        </w:rPr>
        <w:t>Ensure</w:t>
      </w:r>
      <w:r>
        <w:rPr>
          <w:rFonts w:ascii="Verdana" w:hAnsi="Verdana"/>
          <w:sz w:val="20"/>
          <w:szCs w:val="20"/>
        </w:rPr>
        <w:t xml:space="preserve"> incidents of anti-social behaviour can be easily reported, for example during a home visit or interview with a member of our staff, observations made by partner agencies altering us to problems, by letter, telephone, email, via the Estate Office.</w:t>
      </w:r>
    </w:p>
    <w:p w:rsidR="00F0131E" w:rsidRPr="00F0131E" w:rsidRDefault="00F0131E" w:rsidP="00F0131E">
      <w:pPr>
        <w:pStyle w:val="ListParagraph"/>
        <w:rPr>
          <w:rFonts w:ascii="Verdana" w:hAnsi="Verdana"/>
          <w:sz w:val="20"/>
          <w:szCs w:val="20"/>
        </w:rPr>
      </w:pPr>
    </w:p>
    <w:p w:rsidR="00F0131E" w:rsidRDefault="00F0131E" w:rsidP="00F0131E">
      <w:pPr>
        <w:pStyle w:val="ListParagraph"/>
        <w:numPr>
          <w:ilvl w:val="0"/>
          <w:numId w:val="9"/>
        </w:numPr>
        <w:rPr>
          <w:rFonts w:ascii="Verdana" w:hAnsi="Verdana"/>
          <w:sz w:val="20"/>
          <w:szCs w:val="20"/>
        </w:rPr>
      </w:pPr>
      <w:r>
        <w:rPr>
          <w:rFonts w:ascii="Verdana" w:hAnsi="Verdana"/>
          <w:sz w:val="20"/>
          <w:szCs w:val="20"/>
        </w:rPr>
        <w:t>Deal w</w:t>
      </w:r>
      <w:r w:rsidR="008E7984">
        <w:rPr>
          <w:rFonts w:ascii="Verdana" w:hAnsi="Verdana"/>
          <w:sz w:val="20"/>
          <w:szCs w:val="20"/>
        </w:rPr>
        <w:t>i</w:t>
      </w:r>
      <w:r>
        <w:rPr>
          <w:rFonts w:ascii="Verdana" w:hAnsi="Verdana"/>
          <w:sz w:val="20"/>
          <w:szCs w:val="20"/>
        </w:rPr>
        <w:t>th incidents sensitively and appro</w:t>
      </w:r>
      <w:r w:rsidR="008E7984">
        <w:rPr>
          <w:rFonts w:ascii="Verdana" w:hAnsi="Verdana"/>
          <w:sz w:val="20"/>
          <w:szCs w:val="20"/>
        </w:rPr>
        <w:t>p</w:t>
      </w:r>
      <w:r>
        <w:rPr>
          <w:rFonts w:ascii="Verdana" w:hAnsi="Verdana"/>
          <w:sz w:val="20"/>
          <w:szCs w:val="20"/>
        </w:rPr>
        <w:t>riately</w:t>
      </w:r>
      <w:r w:rsidR="008E7984">
        <w:rPr>
          <w:rFonts w:ascii="Verdana" w:hAnsi="Verdana"/>
          <w:sz w:val="20"/>
          <w:szCs w:val="20"/>
        </w:rPr>
        <w:t xml:space="preserve"> taking into account the impact the behaviour is having.</w:t>
      </w:r>
    </w:p>
    <w:p w:rsidR="008E7984" w:rsidRPr="008E7984" w:rsidRDefault="008E7984" w:rsidP="008E7984">
      <w:pPr>
        <w:pStyle w:val="ListParagraph"/>
        <w:rPr>
          <w:rFonts w:ascii="Verdana" w:hAnsi="Verdana"/>
          <w:sz w:val="20"/>
          <w:szCs w:val="20"/>
        </w:rPr>
      </w:pPr>
    </w:p>
    <w:p w:rsidR="008E7984" w:rsidRDefault="008E7984" w:rsidP="00F0131E">
      <w:pPr>
        <w:pStyle w:val="ListParagraph"/>
        <w:numPr>
          <w:ilvl w:val="0"/>
          <w:numId w:val="9"/>
        </w:numPr>
        <w:rPr>
          <w:rFonts w:ascii="Verdana" w:hAnsi="Verdana"/>
          <w:sz w:val="20"/>
          <w:szCs w:val="20"/>
        </w:rPr>
      </w:pPr>
      <w:r>
        <w:rPr>
          <w:rFonts w:ascii="Verdana" w:hAnsi="Verdana"/>
          <w:sz w:val="20"/>
          <w:szCs w:val="20"/>
        </w:rPr>
        <w:t>Investigate complaints fairly and impartially.</w:t>
      </w:r>
    </w:p>
    <w:p w:rsidR="008E7984" w:rsidRPr="008E7984" w:rsidRDefault="008E7984" w:rsidP="008E7984">
      <w:pPr>
        <w:pStyle w:val="ListParagraph"/>
        <w:rPr>
          <w:rFonts w:ascii="Verdana" w:hAnsi="Verdana"/>
          <w:sz w:val="20"/>
          <w:szCs w:val="20"/>
        </w:rPr>
      </w:pPr>
    </w:p>
    <w:p w:rsidR="008E7984" w:rsidRDefault="008E7984" w:rsidP="00F0131E">
      <w:pPr>
        <w:pStyle w:val="ListParagraph"/>
        <w:numPr>
          <w:ilvl w:val="0"/>
          <w:numId w:val="9"/>
        </w:numPr>
        <w:rPr>
          <w:rFonts w:ascii="Verdana" w:hAnsi="Verdana"/>
          <w:sz w:val="20"/>
          <w:szCs w:val="20"/>
        </w:rPr>
      </w:pPr>
      <w:r>
        <w:rPr>
          <w:rFonts w:ascii="Verdana" w:hAnsi="Verdana"/>
          <w:sz w:val="20"/>
          <w:szCs w:val="20"/>
        </w:rPr>
        <w:t>Ask at the outset what the complainant is expecting and would be a satisfactory outcome for them, giving us the opportunity to be honest with them about what can and cannot be achieved.</w:t>
      </w:r>
    </w:p>
    <w:p w:rsidR="008E7984" w:rsidRPr="008E7984" w:rsidRDefault="008E7984" w:rsidP="008E7984">
      <w:pPr>
        <w:pStyle w:val="ListParagraph"/>
        <w:rPr>
          <w:rFonts w:ascii="Verdana" w:hAnsi="Verdana"/>
          <w:sz w:val="20"/>
          <w:szCs w:val="20"/>
        </w:rPr>
      </w:pPr>
    </w:p>
    <w:p w:rsidR="008E7984" w:rsidRDefault="008E7984" w:rsidP="00F0131E">
      <w:pPr>
        <w:pStyle w:val="ListParagraph"/>
        <w:numPr>
          <w:ilvl w:val="0"/>
          <w:numId w:val="9"/>
        </w:numPr>
        <w:rPr>
          <w:rFonts w:ascii="Verdana" w:hAnsi="Verdana"/>
          <w:sz w:val="20"/>
          <w:szCs w:val="20"/>
        </w:rPr>
      </w:pPr>
      <w:r>
        <w:rPr>
          <w:rFonts w:ascii="Verdana" w:hAnsi="Verdana"/>
          <w:sz w:val="20"/>
          <w:szCs w:val="20"/>
        </w:rPr>
        <w:t>Keep complainants informed of progress during the case.</w:t>
      </w:r>
    </w:p>
    <w:p w:rsidR="008E7984" w:rsidRPr="008E7984" w:rsidRDefault="008E7984" w:rsidP="008E7984">
      <w:pPr>
        <w:pStyle w:val="ListParagraph"/>
        <w:rPr>
          <w:rFonts w:ascii="Verdana" w:hAnsi="Verdana"/>
          <w:sz w:val="20"/>
          <w:szCs w:val="20"/>
        </w:rPr>
      </w:pPr>
    </w:p>
    <w:p w:rsidR="00F0131E" w:rsidRDefault="008E7984" w:rsidP="008E7984">
      <w:pPr>
        <w:pStyle w:val="ListParagraph"/>
        <w:numPr>
          <w:ilvl w:val="0"/>
          <w:numId w:val="9"/>
        </w:numPr>
        <w:rPr>
          <w:rFonts w:ascii="Verdana" w:hAnsi="Verdana"/>
          <w:sz w:val="20"/>
          <w:szCs w:val="20"/>
        </w:rPr>
      </w:pPr>
      <w:r w:rsidRPr="008E7984">
        <w:rPr>
          <w:rFonts w:ascii="Verdana" w:hAnsi="Verdana"/>
          <w:sz w:val="20"/>
          <w:szCs w:val="20"/>
        </w:rPr>
        <w:t>Maintain appropriate confident</w:t>
      </w:r>
      <w:r>
        <w:rPr>
          <w:rFonts w:ascii="Verdana" w:hAnsi="Verdana"/>
          <w:sz w:val="20"/>
          <w:szCs w:val="20"/>
        </w:rPr>
        <w:t>iality and act in accordance with Data Protection legislation.</w:t>
      </w:r>
    </w:p>
    <w:p w:rsidR="008E7984" w:rsidRPr="008E7984" w:rsidRDefault="008E7984" w:rsidP="008E7984">
      <w:pPr>
        <w:pStyle w:val="ListParagraph"/>
        <w:rPr>
          <w:rFonts w:ascii="Verdana" w:hAnsi="Verdana"/>
          <w:sz w:val="20"/>
          <w:szCs w:val="20"/>
        </w:rPr>
      </w:pPr>
    </w:p>
    <w:p w:rsidR="008E7984" w:rsidRDefault="008E7984" w:rsidP="008E7984">
      <w:pPr>
        <w:pStyle w:val="ListParagraph"/>
        <w:numPr>
          <w:ilvl w:val="0"/>
          <w:numId w:val="9"/>
        </w:numPr>
        <w:rPr>
          <w:rFonts w:ascii="Verdana" w:hAnsi="Verdana"/>
          <w:sz w:val="20"/>
          <w:szCs w:val="20"/>
        </w:rPr>
      </w:pPr>
      <w:r>
        <w:rPr>
          <w:rFonts w:ascii="Verdana" w:hAnsi="Verdana"/>
          <w:sz w:val="20"/>
          <w:szCs w:val="20"/>
        </w:rPr>
        <w:t>Ensure actual or potential perpetrators of anti-social behaviour are fully aware of the consequences of their actions. Where appropriate, identify any support needs and engage the appropriate support services to assist the per</w:t>
      </w:r>
      <w:r w:rsidR="00D009C1">
        <w:rPr>
          <w:rFonts w:ascii="Verdana" w:hAnsi="Verdana"/>
          <w:sz w:val="20"/>
          <w:szCs w:val="20"/>
        </w:rPr>
        <w:t>pe</w:t>
      </w:r>
      <w:r>
        <w:rPr>
          <w:rFonts w:ascii="Verdana" w:hAnsi="Verdana"/>
          <w:sz w:val="20"/>
          <w:szCs w:val="20"/>
        </w:rPr>
        <w:t>trato</w:t>
      </w:r>
      <w:r w:rsidR="00D009C1">
        <w:rPr>
          <w:rFonts w:ascii="Verdana" w:hAnsi="Verdana"/>
          <w:sz w:val="20"/>
          <w:szCs w:val="20"/>
        </w:rPr>
        <w:t>r</w:t>
      </w:r>
      <w:r>
        <w:rPr>
          <w:rFonts w:ascii="Verdana" w:hAnsi="Verdana"/>
          <w:sz w:val="20"/>
          <w:szCs w:val="20"/>
        </w:rPr>
        <w:t xml:space="preserve"> in modifying their behaviour</w:t>
      </w:r>
      <w:r w:rsidR="00D009C1">
        <w:rPr>
          <w:rFonts w:ascii="Verdana" w:hAnsi="Verdana"/>
          <w:sz w:val="20"/>
          <w:szCs w:val="20"/>
        </w:rPr>
        <w:t>.</w:t>
      </w:r>
    </w:p>
    <w:p w:rsidR="00D009C1" w:rsidRPr="00D009C1" w:rsidRDefault="00D009C1" w:rsidP="00D009C1">
      <w:pPr>
        <w:pStyle w:val="ListParagraph"/>
        <w:rPr>
          <w:rFonts w:ascii="Verdana" w:hAnsi="Verdana"/>
          <w:sz w:val="20"/>
          <w:szCs w:val="20"/>
        </w:rPr>
      </w:pPr>
    </w:p>
    <w:p w:rsidR="00D009C1" w:rsidRDefault="00D009C1" w:rsidP="008E7984">
      <w:pPr>
        <w:pStyle w:val="ListParagraph"/>
        <w:numPr>
          <w:ilvl w:val="0"/>
          <w:numId w:val="9"/>
        </w:numPr>
        <w:rPr>
          <w:rFonts w:ascii="Verdana" w:hAnsi="Verdana"/>
          <w:sz w:val="20"/>
          <w:szCs w:val="20"/>
        </w:rPr>
      </w:pPr>
      <w:r>
        <w:rPr>
          <w:rFonts w:ascii="Verdana" w:hAnsi="Verdana"/>
          <w:sz w:val="20"/>
          <w:szCs w:val="20"/>
        </w:rPr>
        <w:t>Consider the most appropriate tools to use, including non-legal and legal remedies to resolve the problem according to the available evidence.</w:t>
      </w:r>
    </w:p>
    <w:p w:rsidR="00D009C1" w:rsidRPr="00D009C1" w:rsidRDefault="00D009C1" w:rsidP="00D009C1">
      <w:pPr>
        <w:pStyle w:val="ListParagraph"/>
        <w:rPr>
          <w:rFonts w:ascii="Verdana" w:hAnsi="Verdana"/>
          <w:sz w:val="20"/>
          <w:szCs w:val="20"/>
        </w:rPr>
      </w:pPr>
    </w:p>
    <w:p w:rsidR="00D009C1" w:rsidRDefault="00D009C1" w:rsidP="008E7984">
      <w:pPr>
        <w:pStyle w:val="ListParagraph"/>
        <w:numPr>
          <w:ilvl w:val="0"/>
          <w:numId w:val="9"/>
        </w:numPr>
        <w:rPr>
          <w:rFonts w:ascii="Verdana" w:hAnsi="Verdana"/>
          <w:sz w:val="20"/>
          <w:szCs w:val="20"/>
        </w:rPr>
      </w:pPr>
      <w:r>
        <w:rPr>
          <w:rFonts w:ascii="Verdana" w:hAnsi="Verdana"/>
          <w:sz w:val="20"/>
          <w:szCs w:val="20"/>
        </w:rPr>
        <w:t>We may also, in appropriate cases liaise with external agencies for example the police and local authority in relation to securing other legal tools that are available for example:</w:t>
      </w:r>
    </w:p>
    <w:p w:rsidR="00D009C1" w:rsidRPr="00D009C1" w:rsidRDefault="00D009C1" w:rsidP="00D009C1">
      <w:pPr>
        <w:pStyle w:val="ListParagraph"/>
        <w:rPr>
          <w:rFonts w:ascii="Verdana" w:hAnsi="Verdana"/>
          <w:sz w:val="20"/>
          <w:szCs w:val="20"/>
        </w:rPr>
      </w:pPr>
    </w:p>
    <w:p w:rsidR="00D009C1" w:rsidRDefault="00D009C1" w:rsidP="00D009C1">
      <w:pPr>
        <w:pStyle w:val="ListParagraph"/>
        <w:numPr>
          <w:ilvl w:val="1"/>
          <w:numId w:val="9"/>
        </w:numPr>
        <w:rPr>
          <w:rFonts w:ascii="Verdana" w:hAnsi="Verdana"/>
          <w:sz w:val="20"/>
          <w:szCs w:val="20"/>
        </w:rPr>
      </w:pPr>
      <w:r>
        <w:rPr>
          <w:rFonts w:ascii="Verdana" w:hAnsi="Verdana"/>
          <w:sz w:val="20"/>
          <w:szCs w:val="20"/>
        </w:rPr>
        <w:t>Community Protection Notice</w:t>
      </w:r>
    </w:p>
    <w:p w:rsidR="00D009C1" w:rsidRDefault="00D009C1" w:rsidP="00D009C1">
      <w:pPr>
        <w:pStyle w:val="ListParagraph"/>
        <w:numPr>
          <w:ilvl w:val="1"/>
          <w:numId w:val="9"/>
        </w:numPr>
        <w:rPr>
          <w:rFonts w:ascii="Verdana" w:hAnsi="Verdana"/>
          <w:sz w:val="20"/>
          <w:szCs w:val="20"/>
        </w:rPr>
      </w:pPr>
      <w:r>
        <w:rPr>
          <w:rFonts w:ascii="Verdana" w:hAnsi="Verdana"/>
          <w:sz w:val="20"/>
          <w:szCs w:val="20"/>
        </w:rPr>
        <w:t>Public Space Protection Orders</w:t>
      </w:r>
    </w:p>
    <w:p w:rsidR="00D009C1" w:rsidRDefault="00D009C1" w:rsidP="00D009C1">
      <w:pPr>
        <w:pStyle w:val="ListParagraph"/>
        <w:numPr>
          <w:ilvl w:val="1"/>
          <w:numId w:val="9"/>
        </w:numPr>
        <w:rPr>
          <w:rFonts w:ascii="Verdana" w:hAnsi="Verdana"/>
          <w:sz w:val="20"/>
          <w:szCs w:val="20"/>
        </w:rPr>
      </w:pPr>
      <w:r>
        <w:rPr>
          <w:rFonts w:ascii="Verdana" w:hAnsi="Verdana"/>
          <w:sz w:val="20"/>
          <w:szCs w:val="20"/>
        </w:rPr>
        <w:t>Criminal Behaviour Orders</w:t>
      </w:r>
    </w:p>
    <w:p w:rsidR="00D009C1" w:rsidRDefault="00D009C1" w:rsidP="00D009C1">
      <w:pPr>
        <w:pStyle w:val="ListParagraph"/>
        <w:numPr>
          <w:ilvl w:val="1"/>
          <w:numId w:val="9"/>
        </w:numPr>
        <w:rPr>
          <w:rFonts w:ascii="Verdana" w:hAnsi="Verdana"/>
          <w:sz w:val="20"/>
          <w:szCs w:val="20"/>
        </w:rPr>
      </w:pPr>
      <w:r>
        <w:rPr>
          <w:rFonts w:ascii="Verdana" w:hAnsi="Verdana"/>
          <w:sz w:val="20"/>
          <w:szCs w:val="20"/>
        </w:rPr>
        <w:t>Closure Notices and Orders</w:t>
      </w:r>
    </w:p>
    <w:p w:rsidR="00D009C1" w:rsidRDefault="00D009C1" w:rsidP="00D009C1">
      <w:pPr>
        <w:pStyle w:val="ListParagraph"/>
        <w:numPr>
          <w:ilvl w:val="1"/>
          <w:numId w:val="9"/>
        </w:numPr>
        <w:rPr>
          <w:rFonts w:ascii="Verdana" w:hAnsi="Verdana"/>
          <w:sz w:val="20"/>
          <w:szCs w:val="20"/>
        </w:rPr>
      </w:pPr>
      <w:r>
        <w:rPr>
          <w:rFonts w:ascii="Verdana" w:hAnsi="Verdana"/>
          <w:sz w:val="20"/>
          <w:szCs w:val="20"/>
        </w:rPr>
        <w:t>Dispersal Powers</w:t>
      </w:r>
    </w:p>
    <w:p w:rsidR="00C8540A" w:rsidRDefault="00D009C1" w:rsidP="00C8540A">
      <w:pPr>
        <w:pStyle w:val="ListParagraph"/>
        <w:numPr>
          <w:ilvl w:val="0"/>
          <w:numId w:val="9"/>
        </w:numPr>
        <w:rPr>
          <w:rFonts w:ascii="Verdana" w:hAnsi="Verdana"/>
          <w:sz w:val="20"/>
          <w:szCs w:val="20"/>
        </w:rPr>
      </w:pPr>
      <w:r>
        <w:rPr>
          <w:rFonts w:ascii="Verdana" w:hAnsi="Verdana"/>
          <w:sz w:val="20"/>
          <w:szCs w:val="20"/>
        </w:rPr>
        <w:t>On a case by case basis tailor the support to victims</w:t>
      </w:r>
      <w:r w:rsidR="00C8540A">
        <w:rPr>
          <w:rFonts w:ascii="Verdana" w:hAnsi="Verdana"/>
          <w:sz w:val="20"/>
          <w:szCs w:val="20"/>
        </w:rPr>
        <w:t xml:space="preserve">, </w:t>
      </w:r>
      <w:r>
        <w:rPr>
          <w:rFonts w:ascii="Verdana" w:hAnsi="Verdana"/>
          <w:sz w:val="20"/>
          <w:szCs w:val="20"/>
        </w:rPr>
        <w:t>their families and any witnesses and identify any external support/witness services provided by other agencies e.g. Police</w:t>
      </w:r>
      <w:r w:rsidR="00C8540A">
        <w:rPr>
          <w:rFonts w:ascii="Verdana" w:hAnsi="Verdana"/>
          <w:sz w:val="20"/>
          <w:szCs w:val="20"/>
        </w:rPr>
        <w:t>, victim support or community support schemes and help them to access these.</w:t>
      </w:r>
    </w:p>
    <w:p w:rsidR="00C8540A" w:rsidRPr="00C8540A" w:rsidRDefault="00C8540A" w:rsidP="00C8540A">
      <w:pPr>
        <w:pStyle w:val="ListParagraph"/>
        <w:ind w:left="1440"/>
        <w:rPr>
          <w:rFonts w:ascii="Verdana" w:hAnsi="Verdana"/>
          <w:sz w:val="20"/>
          <w:szCs w:val="20"/>
        </w:rPr>
      </w:pPr>
    </w:p>
    <w:p w:rsidR="00C8540A" w:rsidRDefault="00C8540A" w:rsidP="00C8540A">
      <w:pPr>
        <w:pStyle w:val="ListParagraph"/>
        <w:numPr>
          <w:ilvl w:val="0"/>
          <w:numId w:val="9"/>
        </w:numPr>
        <w:rPr>
          <w:rFonts w:ascii="Verdana" w:hAnsi="Verdana"/>
          <w:sz w:val="20"/>
          <w:szCs w:val="20"/>
        </w:rPr>
      </w:pPr>
      <w:r>
        <w:rPr>
          <w:rFonts w:ascii="Verdana" w:hAnsi="Verdana"/>
          <w:sz w:val="20"/>
          <w:szCs w:val="20"/>
        </w:rPr>
        <w:t>Monitor performance on how we deal with anti-social behaviour and to regularly report achievement targets to our Board.</w:t>
      </w:r>
    </w:p>
    <w:p w:rsidR="00C8540A" w:rsidRPr="00C8540A" w:rsidRDefault="00C8540A" w:rsidP="00C8540A">
      <w:pPr>
        <w:pStyle w:val="ListParagraph"/>
        <w:rPr>
          <w:rFonts w:ascii="Verdana" w:hAnsi="Verdana"/>
          <w:sz w:val="20"/>
          <w:szCs w:val="20"/>
        </w:rPr>
      </w:pPr>
    </w:p>
    <w:p w:rsidR="00C8540A" w:rsidRDefault="00C8540A" w:rsidP="00C8540A">
      <w:pPr>
        <w:pStyle w:val="ListParagraph"/>
        <w:numPr>
          <w:ilvl w:val="0"/>
          <w:numId w:val="9"/>
        </w:numPr>
        <w:rPr>
          <w:rFonts w:ascii="Verdana" w:hAnsi="Verdana"/>
          <w:sz w:val="20"/>
          <w:szCs w:val="20"/>
        </w:rPr>
      </w:pPr>
      <w:r>
        <w:rPr>
          <w:rFonts w:ascii="Verdana" w:hAnsi="Verdana"/>
          <w:sz w:val="20"/>
          <w:szCs w:val="20"/>
        </w:rPr>
        <w:t>Use a range of methods including publicity to ensure a clear message that anti-social behaviour will not be tolerated.</w:t>
      </w:r>
    </w:p>
    <w:p w:rsidR="00C8540A" w:rsidRPr="00C8540A" w:rsidRDefault="00C8540A" w:rsidP="00C8540A">
      <w:pPr>
        <w:pStyle w:val="ListParagraph"/>
        <w:rPr>
          <w:rFonts w:ascii="Verdana" w:hAnsi="Verdana"/>
          <w:sz w:val="20"/>
          <w:szCs w:val="20"/>
        </w:rPr>
      </w:pPr>
    </w:p>
    <w:p w:rsidR="00C8540A" w:rsidRDefault="00C8540A" w:rsidP="00C8540A">
      <w:pPr>
        <w:pStyle w:val="ListParagraph"/>
        <w:numPr>
          <w:ilvl w:val="0"/>
          <w:numId w:val="1"/>
        </w:numPr>
        <w:rPr>
          <w:rFonts w:ascii="Verdana" w:hAnsi="Verdana"/>
          <w:b/>
          <w:sz w:val="20"/>
          <w:szCs w:val="20"/>
        </w:rPr>
      </w:pPr>
      <w:r w:rsidRPr="00C8540A">
        <w:rPr>
          <w:rFonts w:ascii="Verdana" w:hAnsi="Verdana"/>
          <w:b/>
          <w:sz w:val="20"/>
          <w:szCs w:val="20"/>
        </w:rPr>
        <w:t>SUPPORT FOR COMPLAINANTS, VICTIMS, THEIR FAMILY AND WITNESSES</w:t>
      </w:r>
    </w:p>
    <w:p w:rsidR="00C8540A" w:rsidRDefault="00C8540A" w:rsidP="00C8540A">
      <w:pPr>
        <w:pStyle w:val="ListParagraph"/>
        <w:rPr>
          <w:rFonts w:ascii="Verdana" w:hAnsi="Verdana"/>
          <w:sz w:val="20"/>
          <w:szCs w:val="20"/>
        </w:rPr>
      </w:pPr>
      <w:r w:rsidRPr="00C8540A">
        <w:rPr>
          <w:rFonts w:ascii="Verdana" w:hAnsi="Verdana"/>
          <w:sz w:val="20"/>
          <w:szCs w:val="20"/>
        </w:rPr>
        <w:t>In all anti-social behaviour cases</w:t>
      </w:r>
      <w:r>
        <w:rPr>
          <w:rFonts w:ascii="Verdana" w:hAnsi="Verdana"/>
          <w:sz w:val="20"/>
          <w:szCs w:val="20"/>
        </w:rPr>
        <w:t xml:space="preserve"> we shall take into account the wishes of complainants, victims and witnesses. We shall keep in touch and re</w:t>
      </w:r>
      <w:r w:rsidR="007E1560">
        <w:rPr>
          <w:rFonts w:ascii="Verdana" w:hAnsi="Verdana"/>
          <w:sz w:val="20"/>
          <w:szCs w:val="20"/>
        </w:rPr>
        <w:t>view all cases with them on a regular basis. We will consider at an early stage and on an ongoing basis what we can do to support them considering each case individually.</w:t>
      </w:r>
    </w:p>
    <w:p w:rsidR="00C8540A" w:rsidRDefault="007E1560" w:rsidP="007E1560">
      <w:pPr>
        <w:pStyle w:val="ListParagraph"/>
        <w:rPr>
          <w:rFonts w:ascii="Verdana" w:hAnsi="Verdana"/>
          <w:sz w:val="20"/>
          <w:szCs w:val="20"/>
        </w:rPr>
      </w:pPr>
      <w:r>
        <w:rPr>
          <w:rFonts w:ascii="Verdana" w:hAnsi="Verdana"/>
          <w:sz w:val="20"/>
          <w:szCs w:val="20"/>
        </w:rPr>
        <w:t>We shall consider how we can work with other agencies, to ensure the appropriate support is available. If the anti-social behaviour is caused by a tenant or leaseholder of another landlord but a KSHC leaseholder or tenant is the victim, we will work to share information and support the KSHC leaseholder/tenant.</w:t>
      </w:r>
    </w:p>
    <w:p w:rsidR="007E1560" w:rsidRDefault="007E1560" w:rsidP="007E1560">
      <w:pPr>
        <w:pStyle w:val="ListParagraph"/>
        <w:rPr>
          <w:rFonts w:ascii="Verdana" w:hAnsi="Verdana"/>
          <w:sz w:val="20"/>
          <w:szCs w:val="20"/>
        </w:rPr>
      </w:pPr>
      <w:r>
        <w:rPr>
          <w:rFonts w:ascii="Verdana" w:hAnsi="Verdana"/>
          <w:sz w:val="20"/>
          <w:szCs w:val="20"/>
        </w:rPr>
        <w:t>As a general rule complainants/victims of anti- social behaviour will not be rehoused.</w:t>
      </w:r>
    </w:p>
    <w:p w:rsidR="007E1560" w:rsidRDefault="007E1560" w:rsidP="007E1560">
      <w:pPr>
        <w:rPr>
          <w:rFonts w:ascii="Verdana" w:hAnsi="Verdana"/>
          <w:sz w:val="20"/>
          <w:szCs w:val="20"/>
        </w:rPr>
      </w:pPr>
    </w:p>
    <w:p w:rsidR="007E1560" w:rsidRDefault="007E1560" w:rsidP="007E1560">
      <w:pPr>
        <w:pStyle w:val="ListParagraph"/>
        <w:numPr>
          <w:ilvl w:val="0"/>
          <w:numId w:val="1"/>
        </w:numPr>
        <w:rPr>
          <w:rFonts w:ascii="Verdana" w:hAnsi="Verdana"/>
          <w:b/>
          <w:sz w:val="20"/>
          <w:szCs w:val="20"/>
        </w:rPr>
      </w:pPr>
      <w:r w:rsidRPr="007E1560">
        <w:rPr>
          <w:rFonts w:ascii="Verdana" w:hAnsi="Verdana"/>
          <w:b/>
          <w:sz w:val="20"/>
          <w:szCs w:val="20"/>
        </w:rPr>
        <w:t>SUPPORT FOR PERPETRATORS</w:t>
      </w:r>
    </w:p>
    <w:p w:rsidR="007E1560" w:rsidRDefault="007E1560" w:rsidP="007E1560">
      <w:pPr>
        <w:pStyle w:val="ListParagraph"/>
        <w:rPr>
          <w:rFonts w:ascii="Verdana" w:hAnsi="Verdana"/>
          <w:sz w:val="20"/>
          <w:szCs w:val="20"/>
        </w:rPr>
      </w:pPr>
      <w:r w:rsidRPr="00100FCC">
        <w:rPr>
          <w:rFonts w:ascii="Verdana" w:hAnsi="Verdana"/>
          <w:sz w:val="20"/>
          <w:szCs w:val="20"/>
        </w:rPr>
        <w:t>We appreciate</w:t>
      </w:r>
      <w:r w:rsidR="00100FCC">
        <w:rPr>
          <w:rFonts w:ascii="Verdana" w:hAnsi="Verdana"/>
          <w:sz w:val="20"/>
          <w:szCs w:val="20"/>
        </w:rPr>
        <w:t xml:space="preserve"> that some perpetrators may be vulnerable and will need help and support to enable them to sustain their tenancy and reduce the risk of losing their home. If appropriate, we will work with both internal and external support services</w:t>
      </w:r>
      <w:r w:rsidR="00E60AD6">
        <w:rPr>
          <w:rFonts w:ascii="Verdana" w:hAnsi="Verdana"/>
          <w:sz w:val="20"/>
          <w:szCs w:val="20"/>
        </w:rPr>
        <w:t xml:space="preserve"> and external specialist agencies.</w:t>
      </w:r>
    </w:p>
    <w:p w:rsidR="00E60AD6" w:rsidRDefault="00E60AD6" w:rsidP="007E1560">
      <w:pPr>
        <w:pStyle w:val="ListParagraph"/>
        <w:rPr>
          <w:rFonts w:ascii="Verdana" w:hAnsi="Verdana"/>
          <w:sz w:val="20"/>
          <w:szCs w:val="20"/>
        </w:rPr>
      </w:pPr>
    </w:p>
    <w:p w:rsidR="00E60AD6" w:rsidRPr="00E60AD6" w:rsidRDefault="00E60AD6" w:rsidP="00E60AD6">
      <w:pPr>
        <w:pStyle w:val="ListParagraph"/>
        <w:numPr>
          <w:ilvl w:val="0"/>
          <w:numId w:val="1"/>
        </w:numPr>
        <w:rPr>
          <w:rFonts w:ascii="Verdana" w:hAnsi="Verdana"/>
          <w:b/>
          <w:sz w:val="20"/>
          <w:szCs w:val="20"/>
        </w:rPr>
      </w:pPr>
      <w:r w:rsidRPr="00E60AD6">
        <w:rPr>
          <w:rFonts w:ascii="Verdana" w:hAnsi="Verdana"/>
          <w:b/>
          <w:sz w:val="20"/>
          <w:szCs w:val="20"/>
        </w:rPr>
        <w:t>TRAINING OUR STAFF</w:t>
      </w:r>
    </w:p>
    <w:p w:rsidR="00E60AD6" w:rsidRDefault="00E60AD6" w:rsidP="00E60AD6">
      <w:pPr>
        <w:pStyle w:val="ListParagraph"/>
        <w:rPr>
          <w:rFonts w:ascii="Verdana" w:hAnsi="Verdana"/>
          <w:sz w:val="20"/>
          <w:szCs w:val="20"/>
        </w:rPr>
      </w:pPr>
      <w:r>
        <w:rPr>
          <w:rFonts w:ascii="Verdana" w:hAnsi="Verdana"/>
          <w:sz w:val="20"/>
          <w:szCs w:val="20"/>
        </w:rPr>
        <w:t>KSHC will provide training and development activities to ensure that all staff are:</w:t>
      </w:r>
    </w:p>
    <w:p w:rsidR="00E60AD6" w:rsidRDefault="00E60AD6" w:rsidP="00E60AD6">
      <w:pPr>
        <w:pStyle w:val="ListParagraph"/>
        <w:numPr>
          <w:ilvl w:val="0"/>
          <w:numId w:val="10"/>
        </w:numPr>
        <w:rPr>
          <w:rFonts w:ascii="Verdana" w:hAnsi="Verdana"/>
          <w:sz w:val="20"/>
          <w:szCs w:val="20"/>
        </w:rPr>
      </w:pPr>
      <w:r>
        <w:rPr>
          <w:rFonts w:ascii="Verdana" w:hAnsi="Verdana"/>
          <w:sz w:val="20"/>
          <w:szCs w:val="20"/>
        </w:rPr>
        <w:t>Aware of and can use effectively the anti-social behaviour policy, summary and procedures.</w:t>
      </w:r>
    </w:p>
    <w:p w:rsidR="00E60AD6" w:rsidRDefault="00E60AD6" w:rsidP="00E60AD6">
      <w:pPr>
        <w:pStyle w:val="ListParagraph"/>
        <w:numPr>
          <w:ilvl w:val="0"/>
          <w:numId w:val="10"/>
        </w:numPr>
        <w:rPr>
          <w:rFonts w:ascii="Verdana" w:hAnsi="Verdana"/>
          <w:sz w:val="20"/>
          <w:szCs w:val="20"/>
        </w:rPr>
      </w:pPr>
      <w:r>
        <w:rPr>
          <w:rFonts w:ascii="Verdana" w:hAnsi="Verdana"/>
          <w:sz w:val="20"/>
          <w:szCs w:val="20"/>
        </w:rPr>
        <w:t>Ensure all staff are trained in all aspects of dealing with anti-social behaviour, domestic abuse, hate crime, harassment and intimidation.</w:t>
      </w:r>
    </w:p>
    <w:p w:rsidR="00E60AD6" w:rsidRDefault="00E60AD6" w:rsidP="00E60AD6">
      <w:pPr>
        <w:pStyle w:val="ListParagraph"/>
        <w:numPr>
          <w:ilvl w:val="0"/>
          <w:numId w:val="10"/>
        </w:numPr>
        <w:rPr>
          <w:rFonts w:ascii="Verdana" w:hAnsi="Verdana"/>
          <w:sz w:val="20"/>
          <w:szCs w:val="20"/>
        </w:rPr>
      </w:pPr>
      <w:r>
        <w:rPr>
          <w:rFonts w:ascii="Verdana" w:hAnsi="Verdana"/>
          <w:sz w:val="20"/>
          <w:szCs w:val="20"/>
        </w:rPr>
        <w:t>Able to apply good practice.</w:t>
      </w:r>
    </w:p>
    <w:p w:rsidR="00E60AD6" w:rsidRDefault="00E60AD6" w:rsidP="00E60AD6">
      <w:pPr>
        <w:rPr>
          <w:rFonts w:ascii="Verdana" w:hAnsi="Verdana"/>
          <w:sz w:val="20"/>
          <w:szCs w:val="20"/>
        </w:rPr>
      </w:pPr>
    </w:p>
    <w:p w:rsidR="00E60AD6" w:rsidRDefault="00E60AD6" w:rsidP="00E60AD6">
      <w:pPr>
        <w:rPr>
          <w:rFonts w:ascii="Verdana" w:hAnsi="Verdana"/>
          <w:sz w:val="20"/>
          <w:szCs w:val="20"/>
        </w:rPr>
      </w:pPr>
    </w:p>
    <w:p w:rsidR="00E60AD6" w:rsidRDefault="00E60AD6" w:rsidP="00E60AD6">
      <w:pPr>
        <w:pStyle w:val="ListParagraph"/>
        <w:numPr>
          <w:ilvl w:val="0"/>
          <w:numId w:val="1"/>
        </w:numPr>
        <w:rPr>
          <w:rFonts w:ascii="Verdana" w:hAnsi="Verdana"/>
          <w:b/>
          <w:sz w:val="20"/>
          <w:szCs w:val="20"/>
        </w:rPr>
      </w:pPr>
      <w:r>
        <w:rPr>
          <w:rFonts w:ascii="Verdana" w:hAnsi="Verdana"/>
          <w:sz w:val="20"/>
          <w:szCs w:val="20"/>
        </w:rPr>
        <w:t xml:space="preserve"> </w:t>
      </w:r>
      <w:r w:rsidRPr="00E60AD6">
        <w:rPr>
          <w:rFonts w:ascii="Verdana" w:hAnsi="Verdana"/>
          <w:b/>
          <w:sz w:val="20"/>
          <w:szCs w:val="20"/>
        </w:rPr>
        <w:t>PROTECTING OUR STAFF</w:t>
      </w:r>
    </w:p>
    <w:p w:rsidR="00E60AD6" w:rsidRDefault="00E60AD6" w:rsidP="00E60AD6">
      <w:pPr>
        <w:pStyle w:val="ListParagraph"/>
        <w:rPr>
          <w:rFonts w:ascii="Verdana" w:hAnsi="Verdana"/>
          <w:sz w:val="20"/>
          <w:szCs w:val="20"/>
        </w:rPr>
      </w:pPr>
      <w:r w:rsidRPr="00E60AD6">
        <w:rPr>
          <w:rFonts w:ascii="Verdana" w:hAnsi="Verdana"/>
          <w:sz w:val="20"/>
          <w:szCs w:val="20"/>
        </w:rPr>
        <w:t>We will not</w:t>
      </w:r>
      <w:r>
        <w:rPr>
          <w:rFonts w:ascii="Verdana" w:hAnsi="Verdana"/>
          <w:sz w:val="20"/>
          <w:szCs w:val="20"/>
        </w:rPr>
        <w:t xml:space="preserve"> tolerate abuse or threats towards our st</w:t>
      </w:r>
      <w:r w:rsidR="00E07524">
        <w:rPr>
          <w:rFonts w:ascii="Verdana" w:hAnsi="Verdana"/>
          <w:sz w:val="20"/>
          <w:szCs w:val="20"/>
        </w:rPr>
        <w:t>a</w:t>
      </w:r>
      <w:r>
        <w:rPr>
          <w:rFonts w:ascii="Verdana" w:hAnsi="Verdana"/>
          <w:sz w:val="20"/>
          <w:szCs w:val="20"/>
        </w:rPr>
        <w:t>ff</w:t>
      </w:r>
      <w:r w:rsidR="00E07524">
        <w:rPr>
          <w:rFonts w:ascii="Verdana" w:hAnsi="Verdana"/>
          <w:sz w:val="20"/>
          <w:szCs w:val="20"/>
        </w:rPr>
        <w:t xml:space="preserve"> or contractors. Legal action may be taken against tenants or leaseholders or other members of the community who assault, threaten to harm or who verbally abuse any staff/contractor.</w:t>
      </w:r>
    </w:p>
    <w:p w:rsidR="00E07524" w:rsidRDefault="00E07524" w:rsidP="00E60AD6">
      <w:pPr>
        <w:pStyle w:val="ListParagraph"/>
        <w:rPr>
          <w:rFonts w:ascii="Verdana" w:hAnsi="Verdana"/>
          <w:sz w:val="20"/>
          <w:szCs w:val="20"/>
        </w:rPr>
      </w:pPr>
    </w:p>
    <w:p w:rsidR="00E07524" w:rsidRDefault="00E07524" w:rsidP="00E07524">
      <w:pPr>
        <w:pStyle w:val="ListParagraph"/>
        <w:numPr>
          <w:ilvl w:val="0"/>
          <w:numId w:val="1"/>
        </w:numPr>
        <w:rPr>
          <w:rFonts w:ascii="Verdana" w:hAnsi="Verdana"/>
          <w:b/>
          <w:sz w:val="20"/>
          <w:szCs w:val="20"/>
        </w:rPr>
      </w:pPr>
      <w:r>
        <w:rPr>
          <w:rFonts w:ascii="Verdana" w:hAnsi="Verdana"/>
          <w:sz w:val="20"/>
          <w:szCs w:val="20"/>
        </w:rPr>
        <w:t xml:space="preserve"> </w:t>
      </w:r>
      <w:r w:rsidRPr="00E07524">
        <w:rPr>
          <w:rFonts w:ascii="Verdana" w:hAnsi="Verdana"/>
          <w:b/>
          <w:sz w:val="20"/>
          <w:szCs w:val="20"/>
        </w:rPr>
        <w:t>DATA PROTECTION</w:t>
      </w:r>
    </w:p>
    <w:p w:rsidR="00C8540A" w:rsidRDefault="00047495" w:rsidP="00047495">
      <w:pPr>
        <w:pStyle w:val="ListParagraph"/>
        <w:rPr>
          <w:rFonts w:ascii="Verdana" w:hAnsi="Verdana"/>
          <w:sz w:val="20"/>
          <w:szCs w:val="20"/>
        </w:rPr>
      </w:pPr>
      <w:r>
        <w:rPr>
          <w:rFonts w:ascii="Verdana" w:hAnsi="Verdana"/>
          <w:sz w:val="20"/>
          <w:szCs w:val="20"/>
        </w:rPr>
        <w:t>We will maintain appropriate records of anti-social behaviour, harassment and intimidation. All information is confidential and not released to a third party unless either agreed by the people concerned or under the terms of the data exchange/sharing protocols and agreements. The following table is extracted from the Data Protection Act, and provides a summary of the circumstances of when information may be exchanged.</w:t>
      </w:r>
    </w:p>
    <w:p w:rsidR="00047495" w:rsidRDefault="00047495" w:rsidP="00047495">
      <w:pPr>
        <w:pStyle w:val="ListParagraph"/>
        <w:rPr>
          <w:rFonts w:ascii="Verdana" w:hAnsi="Verdana"/>
          <w:sz w:val="20"/>
          <w:szCs w:val="20"/>
        </w:rPr>
      </w:pPr>
    </w:p>
    <w:tbl>
      <w:tblPr>
        <w:tblStyle w:val="TableGrid"/>
        <w:tblW w:w="0" w:type="auto"/>
        <w:tblInd w:w="720" w:type="dxa"/>
        <w:tblLook w:val="04A0" w:firstRow="1" w:lastRow="0" w:firstColumn="1" w:lastColumn="0" w:noHBand="0" w:noVBand="1"/>
      </w:tblPr>
      <w:tblGrid>
        <w:gridCol w:w="4117"/>
        <w:gridCol w:w="4179"/>
      </w:tblGrid>
      <w:tr w:rsidR="00047495" w:rsidTr="00047495">
        <w:tc>
          <w:tcPr>
            <w:tcW w:w="4117" w:type="dxa"/>
          </w:tcPr>
          <w:p w:rsidR="00047495" w:rsidRPr="00047495" w:rsidRDefault="00047495" w:rsidP="00047495">
            <w:pPr>
              <w:pStyle w:val="ListParagraph"/>
              <w:ind w:left="0"/>
              <w:rPr>
                <w:rFonts w:ascii="Verdana" w:hAnsi="Verdana"/>
                <w:b/>
                <w:sz w:val="20"/>
                <w:szCs w:val="20"/>
              </w:rPr>
            </w:pPr>
            <w:r w:rsidRPr="00047495">
              <w:rPr>
                <w:rFonts w:ascii="Verdana" w:hAnsi="Verdana"/>
                <w:b/>
                <w:sz w:val="20"/>
                <w:szCs w:val="20"/>
              </w:rPr>
              <w:t>Type of Recipient</w:t>
            </w:r>
          </w:p>
        </w:tc>
        <w:tc>
          <w:tcPr>
            <w:tcW w:w="4179" w:type="dxa"/>
          </w:tcPr>
          <w:p w:rsidR="00047495" w:rsidRPr="00047495" w:rsidRDefault="00047495" w:rsidP="00047495">
            <w:pPr>
              <w:pStyle w:val="ListParagraph"/>
              <w:ind w:left="0"/>
              <w:rPr>
                <w:rFonts w:ascii="Verdana" w:hAnsi="Verdana"/>
                <w:b/>
                <w:sz w:val="20"/>
                <w:szCs w:val="20"/>
              </w:rPr>
            </w:pPr>
            <w:r w:rsidRPr="00047495">
              <w:rPr>
                <w:rFonts w:ascii="Verdana" w:hAnsi="Verdana"/>
                <w:b/>
                <w:sz w:val="20"/>
                <w:szCs w:val="20"/>
              </w:rPr>
              <w:t>Circumstances for disclosure</w:t>
            </w:r>
          </w:p>
        </w:tc>
      </w:tr>
      <w:tr w:rsidR="00047495" w:rsidTr="00047495">
        <w:trPr>
          <w:trHeight w:val="760"/>
        </w:trPr>
        <w:tc>
          <w:tcPr>
            <w:tcW w:w="4117" w:type="dxa"/>
          </w:tcPr>
          <w:p w:rsidR="00047495" w:rsidRDefault="00047495" w:rsidP="00047495">
            <w:pPr>
              <w:pStyle w:val="ListParagraph"/>
              <w:ind w:left="0"/>
              <w:rPr>
                <w:rFonts w:ascii="Verdana" w:hAnsi="Verdana"/>
                <w:sz w:val="20"/>
                <w:szCs w:val="20"/>
              </w:rPr>
            </w:pPr>
            <w:r>
              <w:rPr>
                <w:rFonts w:ascii="Verdana" w:hAnsi="Verdana"/>
                <w:sz w:val="20"/>
                <w:szCs w:val="20"/>
              </w:rPr>
              <w:t>Date Subjects themselves</w:t>
            </w:r>
          </w:p>
        </w:tc>
        <w:tc>
          <w:tcPr>
            <w:tcW w:w="4179" w:type="dxa"/>
          </w:tcPr>
          <w:p w:rsidR="00047495" w:rsidRDefault="00047495" w:rsidP="00047495">
            <w:pPr>
              <w:pStyle w:val="ListParagraph"/>
              <w:ind w:left="0"/>
              <w:rPr>
                <w:rFonts w:ascii="Verdana" w:hAnsi="Verdana"/>
                <w:sz w:val="20"/>
                <w:szCs w:val="20"/>
              </w:rPr>
            </w:pPr>
            <w:r>
              <w:rPr>
                <w:rFonts w:ascii="Verdana" w:hAnsi="Verdana"/>
                <w:sz w:val="20"/>
                <w:szCs w:val="20"/>
              </w:rPr>
              <w:t>A written request to view data must be received from the Data Subject and treated in accordance with the Right of Access</w:t>
            </w:r>
          </w:p>
        </w:tc>
      </w:tr>
      <w:tr w:rsidR="00047495" w:rsidTr="00047495">
        <w:trPr>
          <w:trHeight w:val="1015"/>
        </w:trPr>
        <w:tc>
          <w:tcPr>
            <w:tcW w:w="4117" w:type="dxa"/>
          </w:tcPr>
          <w:p w:rsidR="00047495" w:rsidRDefault="00047495" w:rsidP="00047495">
            <w:pPr>
              <w:pStyle w:val="ListParagraph"/>
              <w:ind w:left="0"/>
              <w:rPr>
                <w:rFonts w:ascii="Verdana" w:hAnsi="Verdana"/>
                <w:sz w:val="20"/>
                <w:szCs w:val="20"/>
              </w:rPr>
            </w:pPr>
            <w:r>
              <w:rPr>
                <w:rFonts w:ascii="Verdana" w:hAnsi="Verdana"/>
                <w:sz w:val="20"/>
                <w:szCs w:val="20"/>
              </w:rPr>
              <w:t>Relatives, guardians or other persons associated with the data subject</w:t>
            </w:r>
          </w:p>
        </w:tc>
        <w:tc>
          <w:tcPr>
            <w:tcW w:w="4179" w:type="dxa"/>
          </w:tcPr>
          <w:p w:rsidR="00047495" w:rsidRDefault="00047495" w:rsidP="00047495">
            <w:pPr>
              <w:pStyle w:val="ListParagraph"/>
              <w:ind w:left="0"/>
              <w:rPr>
                <w:rFonts w:ascii="Verdana" w:hAnsi="Verdana"/>
                <w:sz w:val="20"/>
                <w:szCs w:val="20"/>
              </w:rPr>
            </w:pPr>
            <w:r>
              <w:rPr>
                <w:rFonts w:ascii="Verdana" w:hAnsi="Verdana"/>
                <w:sz w:val="20"/>
                <w:szCs w:val="20"/>
              </w:rPr>
              <w:t>Information can only be given on receipt of the Data Subject’s written consent. Steps should be taken to verify the identity of the individual to whom information is to be disclosed.</w:t>
            </w:r>
          </w:p>
          <w:p w:rsidR="00047495" w:rsidRDefault="00047495" w:rsidP="00047495">
            <w:pPr>
              <w:pStyle w:val="ListParagraph"/>
              <w:ind w:left="0"/>
              <w:rPr>
                <w:rFonts w:ascii="Verdana" w:hAnsi="Verdana"/>
                <w:sz w:val="20"/>
                <w:szCs w:val="20"/>
              </w:rPr>
            </w:pPr>
          </w:p>
        </w:tc>
      </w:tr>
      <w:tr w:rsidR="00047495" w:rsidTr="00047495">
        <w:tc>
          <w:tcPr>
            <w:tcW w:w="4117" w:type="dxa"/>
          </w:tcPr>
          <w:p w:rsidR="00047495" w:rsidRDefault="00B13C77" w:rsidP="00047495">
            <w:pPr>
              <w:pStyle w:val="ListParagraph"/>
              <w:ind w:left="0"/>
              <w:rPr>
                <w:rFonts w:ascii="Verdana" w:hAnsi="Verdana"/>
                <w:sz w:val="20"/>
                <w:szCs w:val="20"/>
              </w:rPr>
            </w:pPr>
            <w:r>
              <w:rPr>
                <w:rFonts w:ascii="Verdana" w:hAnsi="Verdana"/>
                <w:sz w:val="20"/>
                <w:szCs w:val="20"/>
              </w:rPr>
              <w:t>Healthcare, social and welfare advisers or practitioners</w:t>
            </w:r>
          </w:p>
        </w:tc>
        <w:tc>
          <w:tcPr>
            <w:tcW w:w="4179" w:type="dxa"/>
          </w:tcPr>
          <w:p w:rsidR="00047495" w:rsidRDefault="00B13C77" w:rsidP="00B13C77">
            <w:pPr>
              <w:pStyle w:val="ListParagraph"/>
              <w:ind w:left="0"/>
              <w:rPr>
                <w:rFonts w:ascii="Verdana" w:hAnsi="Verdana"/>
                <w:sz w:val="20"/>
                <w:szCs w:val="20"/>
              </w:rPr>
            </w:pPr>
            <w:r>
              <w:rPr>
                <w:rFonts w:ascii="Verdana" w:hAnsi="Verdana"/>
                <w:sz w:val="20"/>
                <w:szCs w:val="20"/>
              </w:rPr>
              <w:t>Specific limited information can be given to named contacts/advisers, e.g. for case conferences, social services.</w:t>
            </w:r>
          </w:p>
        </w:tc>
      </w:tr>
      <w:tr w:rsidR="00047495" w:rsidTr="00047495">
        <w:tc>
          <w:tcPr>
            <w:tcW w:w="4117" w:type="dxa"/>
          </w:tcPr>
          <w:p w:rsidR="00047495" w:rsidRDefault="00B13C77" w:rsidP="00047495">
            <w:pPr>
              <w:pStyle w:val="ListParagraph"/>
              <w:ind w:left="0"/>
              <w:rPr>
                <w:rFonts w:ascii="Verdana" w:hAnsi="Verdana"/>
                <w:sz w:val="20"/>
                <w:szCs w:val="20"/>
              </w:rPr>
            </w:pPr>
            <w:r>
              <w:rPr>
                <w:rFonts w:ascii="Verdana" w:hAnsi="Verdana"/>
                <w:sz w:val="20"/>
                <w:szCs w:val="20"/>
              </w:rPr>
              <w:t>Local Authorities</w:t>
            </w:r>
          </w:p>
        </w:tc>
        <w:tc>
          <w:tcPr>
            <w:tcW w:w="4179" w:type="dxa"/>
          </w:tcPr>
          <w:p w:rsidR="00047495" w:rsidRDefault="00B13C77" w:rsidP="00B13C77">
            <w:pPr>
              <w:pStyle w:val="ListParagraph"/>
              <w:ind w:left="0"/>
              <w:rPr>
                <w:rFonts w:ascii="Verdana" w:hAnsi="Verdana"/>
                <w:sz w:val="20"/>
                <w:szCs w:val="20"/>
              </w:rPr>
            </w:pPr>
            <w:r>
              <w:rPr>
                <w:rFonts w:ascii="Verdana" w:hAnsi="Verdana"/>
                <w:sz w:val="20"/>
                <w:szCs w:val="20"/>
              </w:rPr>
              <w:t>Specific information on a need to know basis through a joint protocol for data exchange.</w:t>
            </w:r>
          </w:p>
          <w:p w:rsidR="00B13C77" w:rsidRDefault="00B13C77" w:rsidP="00B13C77">
            <w:pPr>
              <w:pStyle w:val="ListParagraph"/>
              <w:ind w:left="0"/>
              <w:rPr>
                <w:rFonts w:ascii="Verdana" w:hAnsi="Verdana"/>
                <w:sz w:val="20"/>
                <w:szCs w:val="20"/>
              </w:rPr>
            </w:pPr>
          </w:p>
        </w:tc>
      </w:tr>
      <w:tr w:rsidR="00047495" w:rsidTr="00047495">
        <w:tc>
          <w:tcPr>
            <w:tcW w:w="4117" w:type="dxa"/>
          </w:tcPr>
          <w:p w:rsidR="00047495" w:rsidRDefault="00B13C77" w:rsidP="00047495">
            <w:pPr>
              <w:pStyle w:val="ListParagraph"/>
              <w:ind w:left="0"/>
              <w:rPr>
                <w:rFonts w:ascii="Verdana" w:hAnsi="Verdana"/>
                <w:sz w:val="20"/>
                <w:szCs w:val="20"/>
              </w:rPr>
            </w:pPr>
            <w:r>
              <w:rPr>
                <w:rFonts w:ascii="Verdana" w:hAnsi="Verdana"/>
                <w:sz w:val="20"/>
                <w:szCs w:val="20"/>
              </w:rPr>
              <w:t>Police Forces and other statutory agencies</w:t>
            </w:r>
          </w:p>
        </w:tc>
        <w:tc>
          <w:tcPr>
            <w:tcW w:w="4179" w:type="dxa"/>
          </w:tcPr>
          <w:p w:rsidR="00047495" w:rsidRDefault="00B13C77" w:rsidP="00B13C77">
            <w:pPr>
              <w:pStyle w:val="ListParagraph"/>
              <w:ind w:left="0"/>
              <w:rPr>
                <w:rFonts w:ascii="Verdana" w:hAnsi="Verdana"/>
                <w:sz w:val="20"/>
                <w:szCs w:val="20"/>
              </w:rPr>
            </w:pPr>
            <w:r>
              <w:rPr>
                <w:rFonts w:ascii="Verdana" w:hAnsi="Verdana"/>
                <w:sz w:val="20"/>
                <w:szCs w:val="20"/>
              </w:rPr>
              <w:t>Specific information on a need to know basis through a joint protocol for data exchange.</w:t>
            </w:r>
          </w:p>
        </w:tc>
      </w:tr>
    </w:tbl>
    <w:p w:rsidR="00047495" w:rsidRDefault="00047495" w:rsidP="00047495">
      <w:pPr>
        <w:pStyle w:val="ListParagraph"/>
        <w:rPr>
          <w:rFonts w:ascii="Verdana" w:hAnsi="Verdana"/>
          <w:sz w:val="20"/>
          <w:szCs w:val="20"/>
        </w:rPr>
      </w:pPr>
    </w:p>
    <w:p w:rsidR="00C8540A" w:rsidRPr="00B13C77" w:rsidRDefault="00B13C77" w:rsidP="00B13C77">
      <w:pPr>
        <w:pStyle w:val="ListParagraph"/>
        <w:numPr>
          <w:ilvl w:val="0"/>
          <w:numId w:val="1"/>
        </w:numPr>
        <w:rPr>
          <w:rFonts w:ascii="Verdana" w:hAnsi="Verdana"/>
          <w:b/>
          <w:sz w:val="20"/>
          <w:szCs w:val="20"/>
        </w:rPr>
      </w:pPr>
      <w:r>
        <w:rPr>
          <w:rFonts w:ascii="Verdana" w:hAnsi="Verdana"/>
          <w:sz w:val="20"/>
          <w:szCs w:val="20"/>
        </w:rPr>
        <w:t xml:space="preserve"> </w:t>
      </w:r>
      <w:r w:rsidRPr="00B13C77">
        <w:rPr>
          <w:rFonts w:ascii="Verdana" w:hAnsi="Verdana"/>
          <w:b/>
          <w:sz w:val="20"/>
          <w:szCs w:val="20"/>
        </w:rPr>
        <w:t>MAKING A COMPLAINT ABOUT HOW WE HAVE CONDUCTED CASES</w:t>
      </w:r>
    </w:p>
    <w:p w:rsidR="00C8540A" w:rsidRDefault="00B13C77" w:rsidP="00B13C77">
      <w:pPr>
        <w:ind w:left="720"/>
        <w:rPr>
          <w:rFonts w:ascii="Verdana" w:hAnsi="Verdana"/>
          <w:sz w:val="20"/>
          <w:szCs w:val="20"/>
        </w:rPr>
      </w:pPr>
      <w:r>
        <w:rPr>
          <w:rFonts w:ascii="Verdana" w:hAnsi="Verdana"/>
          <w:sz w:val="20"/>
          <w:szCs w:val="20"/>
        </w:rPr>
        <w:t>If tenants/leaseholders are not happy with the way we are handling cases the can be referred to our complaints policy and procedure.</w:t>
      </w:r>
    </w:p>
    <w:p w:rsidR="00C8540A" w:rsidRPr="00B13C77" w:rsidRDefault="00C8540A" w:rsidP="00B13C77">
      <w:pPr>
        <w:ind w:left="1080"/>
        <w:rPr>
          <w:rFonts w:ascii="Verdana" w:hAnsi="Verdana"/>
          <w:sz w:val="20"/>
          <w:szCs w:val="20"/>
        </w:rPr>
      </w:pPr>
    </w:p>
    <w:sectPr w:rsidR="00C8540A" w:rsidRPr="00B13C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95" w:rsidRDefault="00047495" w:rsidP="006D2EC2">
      <w:pPr>
        <w:spacing w:after="0" w:line="240" w:lineRule="auto"/>
      </w:pPr>
      <w:r>
        <w:separator/>
      </w:r>
    </w:p>
  </w:endnote>
  <w:endnote w:type="continuationSeparator" w:id="0">
    <w:p w:rsidR="00047495" w:rsidRDefault="00047495" w:rsidP="006D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95" w:rsidRDefault="00047495">
    <w:pPr>
      <w:pStyle w:val="Footer"/>
    </w:pPr>
    <w:r>
      <w:t>Prepared by: Jennifer Williams</w:t>
    </w:r>
  </w:p>
  <w:p w:rsidR="00047495" w:rsidRDefault="00047495">
    <w:pPr>
      <w:pStyle w:val="Footer"/>
    </w:pPr>
    <w:r>
      <w:t>Approved by Board:</w:t>
    </w:r>
    <w:r w:rsidR="00C0736B">
      <w:t xml:space="preserve"> 11/07/2017</w:t>
    </w:r>
    <w:r w:rsidR="0064289E">
      <w:t xml:space="preserve"> </w:t>
    </w:r>
  </w:p>
  <w:p w:rsidR="00047495" w:rsidRDefault="00047495">
    <w:pPr>
      <w:pStyle w:val="Footer"/>
    </w:pPr>
    <w:r>
      <w:t>Version 1:</w:t>
    </w:r>
  </w:p>
  <w:p w:rsidR="00047495" w:rsidRDefault="00047495">
    <w:pPr>
      <w:pStyle w:val="Footer"/>
    </w:pPr>
    <w:r>
      <w:t>Review Date:</w:t>
    </w:r>
    <w:r w:rsidR="00DE4A6A">
      <w:t xml:space="preserve"> 05/07/201</w:t>
    </w:r>
    <w:r w:rsidR="006A2AB0">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95" w:rsidRDefault="00047495" w:rsidP="006D2EC2">
      <w:pPr>
        <w:spacing w:after="0" w:line="240" w:lineRule="auto"/>
      </w:pPr>
      <w:r>
        <w:separator/>
      </w:r>
    </w:p>
  </w:footnote>
  <w:footnote w:type="continuationSeparator" w:id="0">
    <w:p w:rsidR="00047495" w:rsidRDefault="00047495" w:rsidP="006D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95" w:rsidRDefault="00047495" w:rsidP="006D2EC2">
    <w:pPr>
      <w:pStyle w:val="Header"/>
      <w:jc w:val="center"/>
    </w:pPr>
    <w:r>
      <w:object w:dxaOrig="121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8.75pt" o:ole="">
          <v:imagedata r:id="rId1" o:title=""/>
        </v:shape>
        <o:OLEObject Type="Embed" ProgID="MSPhotoEd.3" ShapeID="_x0000_i1025" DrawAspect="Content" ObjectID="_156146797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23A"/>
    <w:multiLevelType w:val="hybridMultilevel"/>
    <w:tmpl w:val="F6A84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BD0CFB"/>
    <w:multiLevelType w:val="hybridMultilevel"/>
    <w:tmpl w:val="C3705BD4"/>
    <w:lvl w:ilvl="0" w:tplc="E9EA36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32C48"/>
    <w:multiLevelType w:val="hybridMultilevel"/>
    <w:tmpl w:val="F670B0A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 w15:restartNumberingAfterBreak="0">
    <w:nsid w:val="1D2F4290"/>
    <w:multiLevelType w:val="hybridMultilevel"/>
    <w:tmpl w:val="AB2E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0F5A71"/>
    <w:multiLevelType w:val="hybridMultilevel"/>
    <w:tmpl w:val="BD04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A82FF6"/>
    <w:multiLevelType w:val="hybridMultilevel"/>
    <w:tmpl w:val="6CBCF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413F6E"/>
    <w:multiLevelType w:val="hybridMultilevel"/>
    <w:tmpl w:val="2E9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09FE"/>
    <w:multiLevelType w:val="hybridMultilevel"/>
    <w:tmpl w:val="BFD61D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FA2678"/>
    <w:multiLevelType w:val="hybridMultilevel"/>
    <w:tmpl w:val="8DB83A7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9" w15:restartNumberingAfterBreak="0">
    <w:nsid w:val="7A875899"/>
    <w:multiLevelType w:val="hybridMultilevel"/>
    <w:tmpl w:val="6742E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3"/>
  </w:num>
  <w:num w:numId="6">
    <w:abstractNumId w:val="2"/>
  </w:num>
  <w:num w:numId="7">
    <w:abstractNumId w:val="8"/>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C2"/>
    <w:rsid w:val="00047495"/>
    <w:rsid w:val="000D73A6"/>
    <w:rsid w:val="00100FCC"/>
    <w:rsid w:val="001F0D49"/>
    <w:rsid w:val="0064289E"/>
    <w:rsid w:val="006A2AB0"/>
    <w:rsid w:val="006D2EC2"/>
    <w:rsid w:val="00767F83"/>
    <w:rsid w:val="007E1560"/>
    <w:rsid w:val="0086749F"/>
    <w:rsid w:val="008E7984"/>
    <w:rsid w:val="00992CFD"/>
    <w:rsid w:val="00B13C77"/>
    <w:rsid w:val="00BC4DCB"/>
    <w:rsid w:val="00C0736B"/>
    <w:rsid w:val="00C1726C"/>
    <w:rsid w:val="00C8540A"/>
    <w:rsid w:val="00D009C1"/>
    <w:rsid w:val="00DE4A6A"/>
    <w:rsid w:val="00E07524"/>
    <w:rsid w:val="00E40933"/>
    <w:rsid w:val="00E60AD6"/>
    <w:rsid w:val="00EF1E37"/>
    <w:rsid w:val="00F0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FFE6250-F79F-4D08-80DB-7C20309C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EC2"/>
  </w:style>
  <w:style w:type="paragraph" w:styleId="Footer">
    <w:name w:val="footer"/>
    <w:basedOn w:val="Normal"/>
    <w:link w:val="FooterChar"/>
    <w:uiPriority w:val="99"/>
    <w:unhideWhenUsed/>
    <w:rsid w:val="006D2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EC2"/>
  </w:style>
  <w:style w:type="paragraph" w:styleId="ListParagraph">
    <w:name w:val="List Paragraph"/>
    <w:basedOn w:val="Normal"/>
    <w:uiPriority w:val="34"/>
    <w:qFormat/>
    <w:rsid w:val="006D2EC2"/>
    <w:pPr>
      <w:ind w:left="720"/>
      <w:contextualSpacing/>
    </w:pPr>
  </w:style>
  <w:style w:type="table" w:styleId="TableGrid">
    <w:name w:val="Table Grid"/>
    <w:basedOn w:val="TableNormal"/>
    <w:uiPriority w:val="39"/>
    <w:rsid w:val="0004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CAC2-5317-4F72-97CB-2259E744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875D2948</Template>
  <TotalTime>224</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9</cp:revision>
  <cp:lastPrinted>2016-08-01T13:58:00Z</cp:lastPrinted>
  <dcterms:created xsi:type="dcterms:W3CDTF">2016-07-14T09:00:00Z</dcterms:created>
  <dcterms:modified xsi:type="dcterms:W3CDTF">2017-07-13T15:20:00Z</dcterms:modified>
</cp:coreProperties>
</file>